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450A" w14:textId="77777777" w:rsidR="009E5830" w:rsidRDefault="009E5830" w:rsidP="00034ED1">
      <w:pPr>
        <w:spacing w:after="0" w:line="264" w:lineRule="auto"/>
        <w:jc w:val="center"/>
        <w:rPr>
          <w:rFonts w:ascii="Spectral" w:hAnsi="Spectral"/>
        </w:rPr>
      </w:pPr>
    </w:p>
    <w:p w14:paraId="6A907E53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444B335C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ED1" w:rsidRPr="00F554F8" w14:paraId="56A4103B" w14:textId="77777777" w:rsidTr="00034ED1">
        <w:tc>
          <w:tcPr>
            <w:tcW w:w="96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FE17E8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15E7DDB3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30"/>
                <w:szCs w:val="30"/>
              </w:rPr>
            </w:pPr>
            <w:r w:rsidRPr="005E60CE">
              <w:rPr>
                <w:rFonts w:ascii="Spectral" w:hAnsi="Spectral"/>
                <w:b/>
                <w:sz w:val="30"/>
                <w:szCs w:val="30"/>
              </w:rPr>
              <w:t>Einzelfalldossier</w:t>
            </w:r>
          </w:p>
          <w:p w14:paraId="7B30DB43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zum Verdacht auf NS-verfolgu</w:t>
            </w:r>
            <w:r>
              <w:rPr>
                <w:rFonts w:ascii="Spectral" w:hAnsi="Spectral"/>
                <w:sz w:val="30"/>
                <w:szCs w:val="30"/>
              </w:rPr>
              <w:t>ngsbedingt entzogenes Kulturgut</w:t>
            </w:r>
          </w:p>
          <w:p w14:paraId="1C58A53C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(NS-Raubgut)</w:t>
            </w:r>
          </w:p>
          <w:p w14:paraId="0FC7A712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796120D2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5E60CE">
              <w:rPr>
                <w:rFonts w:ascii="Spectral" w:hAnsi="Spectral"/>
                <w:b/>
                <w:sz w:val="26"/>
                <w:szCs w:val="26"/>
              </w:rPr>
              <w:t>Provenienz</w:t>
            </w:r>
          </w:p>
          <w:p w14:paraId="1E351CD7" w14:textId="77777777" w:rsidR="00034ED1" w:rsidRDefault="00134B3E" w:rsidP="004520FD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Olga Kreiß, geb. Ganz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 xml:space="preserve"> (</w:t>
            </w:r>
            <w:r w:rsidR="00A11172">
              <w:rPr>
                <w:rFonts w:ascii="Spectral" w:hAnsi="Spectral"/>
                <w:sz w:val="26"/>
                <w:szCs w:val="26"/>
              </w:rPr>
              <w:t>Mainz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>)</w:t>
            </w:r>
          </w:p>
          <w:p w14:paraId="76A02404" w14:textId="77777777" w:rsid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</w:p>
          <w:p w14:paraId="7892AB54" w14:textId="77777777" w:rsidR="001762FF" w:rsidRP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1762FF">
              <w:rPr>
                <w:rFonts w:ascii="Spectral" w:hAnsi="Spectral"/>
                <w:b/>
                <w:sz w:val="26"/>
                <w:szCs w:val="26"/>
              </w:rPr>
              <w:t>Vorläufige Bewertung</w:t>
            </w:r>
          </w:p>
          <w:p w14:paraId="2DC3BBB7" w14:textId="77777777" w:rsidR="001762FF" w:rsidRPr="005E60CE" w:rsidRDefault="00E23FDA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NS-Raubgut</w:t>
            </w:r>
          </w:p>
          <w:p w14:paraId="49051B3F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63F30977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>Bearbeiterin: Christine Rüth</w:t>
            </w:r>
          </w:p>
          <w:p w14:paraId="7DBF024D" w14:textId="04D80005" w:rsidR="00034ED1" w:rsidRPr="00DC5C99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DC5C99">
              <w:rPr>
                <w:rFonts w:ascii="Spectral" w:hAnsi="Spectral"/>
              </w:rPr>
              <w:t xml:space="preserve">Stand: </w:t>
            </w:r>
            <w:r w:rsidR="008F5542">
              <w:rPr>
                <w:rFonts w:ascii="Spectral" w:hAnsi="Spectral"/>
              </w:rPr>
              <w:t>19</w:t>
            </w:r>
            <w:r w:rsidR="00DC5C99" w:rsidRPr="00DC5C99">
              <w:rPr>
                <w:rFonts w:ascii="Spectral" w:hAnsi="Spectral"/>
              </w:rPr>
              <w:t>.</w:t>
            </w:r>
            <w:r w:rsidR="00DC5C99">
              <w:rPr>
                <w:rFonts w:ascii="Spectral" w:hAnsi="Spectral"/>
              </w:rPr>
              <w:t>12</w:t>
            </w:r>
            <w:r w:rsidR="00082E03" w:rsidRPr="00DC5C99">
              <w:rPr>
                <w:rFonts w:ascii="Spectral" w:hAnsi="Spectral"/>
              </w:rPr>
              <w:t>.202</w:t>
            </w:r>
            <w:r w:rsidR="008F5542">
              <w:rPr>
                <w:rFonts w:ascii="Spectral" w:hAnsi="Spectral"/>
              </w:rPr>
              <w:t>3</w:t>
            </w:r>
          </w:p>
          <w:p w14:paraId="23C84FA4" w14:textId="77777777" w:rsidR="00034ED1" w:rsidRPr="00DC5C99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6F0F967A" w14:textId="77777777" w:rsidR="00034ED1" w:rsidRPr="00DC5C99" w:rsidRDefault="00034ED1" w:rsidP="00034ED1">
      <w:pPr>
        <w:spacing w:after="0" w:line="264" w:lineRule="auto"/>
        <w:jc w:val="center"/>
        <w:rPr>
          <w:rFonts w:ascii="Spectral" w:hAnsi="Spectral"/>
        </w:rPr>
      </w:pPr>
    </w:p>
    <w:p w14:paraId="440CA781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3482C9F8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188AFB39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6D4822A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41925189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54ECB2A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5AD4CE4B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30FAEA64" w14:textId="77777777" w:rsidR="001762FF" w:rsidRPr="00DC5C99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20AD2" w14:paraId="085831BE" w14:textId="77777777" w:rsidTr="00D20AD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EBB52" w14:textId="77777777" w:rsidR="00D20AD2" w:rsidRPr="00DC5C99" w:rsidRDefault="00D20AD2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5B650D15" w14:textId="77777777" w:rsidR="00D20AD2" w:rsidRPr="00DC5C99" w:rsidRDefault="00D20AD2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DC5C99">
              <w:rPr>
                <w:rFonts w:ascii="Spectral" w:hAnsi="Spectral"/>
              </w:rPr>
              <w:t xml:space="preserve">GND: </w:t>
            </w:r>
            <w:hyperlink r:id="rId8" w:history="1">
              <w:r w:rsidR="00134B3E" w:rsidRPr="00DC5C99">
                <w:rPr>
                  <w:rStyle w:val="Hyperlink"/>
                  <w:rFonts w:ascii="Spectral" w:hAnsi="Spectral"/>
                </w:rPr>
                <w:t>http://d-nb.info/gnd/116516143</w:t>
              </w:r>
            </w:hyperlink>
          </w:p>
          <w:p w14:paraId="4EB3C5BB" w14:textId="77777777" w:rsidR="00D20AD2" w:rsidRDefault="00F91DB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A11172">
              <w:rPr>
                <w:rFonts w:ascii="Spectral" w:hAnsi="Spectral"/>
              </w:rPr>
              <w:t xml:space="preserve">ProvenienzWiki: </w:t>
            </w:r>
            <w:hyperlink r:id="rId9" w:history="1">
              <w:r w:rsidR="00822997" w:rsidRPr="00C15D63">
                <w:rPr>
                  <w:rStyle w:val="Hyperlink"/>
                  <w:rFonts w:ascii="Spectral" w:hAnsi="Spectral"/>
                </w:rPr>
                <w:t>https://provenienz.gbv.de/Olga_Krei%C3%9F_(Mainz)</w:t>
              </w:r>
            </w:hyperlink>
          </w:p>
          <w:p w14:paraId="61B56E60" w14:textId="77777777" w:rsidR="00D20AD2" w:rsidRDefault="00D20AD2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3A7909D6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507B18FA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1D7A1E8A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9578" w:type="dxa"/>
        <w:tblLook w:val="04A0" w:firstRow="1" w:lastRow="0" w:firstColumn="1" w:lastColumn="0" w:noHBand="0" w:noVBand="1"/>
      </w:tblPr>
      <w:tblGrid>
        <w:gridCol w:w="2835"/>
        <w:gridCol w:w="6743"/>
      </w:tblGrid>
      <w:tr w:rsidR="006536D4" w:rsidRPr="006536D4" w14:paraId="12A9EA30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2674D" w14:textId="77777777" w:rsidR="00F66255" w:rsidRPr="006536D4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6536D4">
              <w:rPr>
                <w:rFonts w:ascii="Spectral" w:hAnsi="Spectral"/>
                <w:b/>
                <w:sz w:val="18"/>
                <w:szCs w:val="18"/>
              </w:rPr>
              <w:lastRenderedPageBreak/>
              <w:t>Bibliographische Angabe(n)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1E6A4" w14:textId="77777777" w:rsidR="005C68E9" w:rsidRPr="00134B3E" w:rsidRDefault="005C68E9" w:rsidP="00134B3E">
            <w:pPr>
              <w:rPr>
                <w:rFonts w:ascii="Spectral" w:hAnsi="Spectral"/>
                <w:sz w:val="18"/>
                <w:szCs w:val="18"/>
              </w:rPr>
            </w:pPr>
            <w:r w:rsidRPr="00134B3E">
              <w:rPr>
                <w:rStyle w:val="ibwisbd"/>
                <w:rFonts w:ascii="Spectral" w:hAnsi="Spectral"/>
                <w:sz w:val="18"/>
                <w:szCs w:val="18"/>
              </w:rPr>
              <w:t>Georg Friedrich Händel, Neun deutsche Arien. Hrsg., gesetzt und eingeleitet von Herman Roth, München 1921.</w:t>
            </w:r>
          </w:p>
        </w:tc>
      </w:tr>
      <w:tr w:rsidR="00A11172" w:rsidRPr="00A11172" w14:paraId="468BAE0E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89E74A" w14:textId="77777777" w:rsidR="00F66255" w:rsidRPr="00A11172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A11172">
              <w:rPr>
                <w:rFonts w:ascii="Spectral" w:hAnsi="Spectral"/>
                <w:b/>
                <w:sz w:val="18"/>
                <w:szCs w:val="18"/>
              </w:rPr>
              <w:t>Signatur(en)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7AD009" w14:textId="77777777" w:rsidR="005C68E9" w:rsidRPr="00134B3E" w:rsidRDefault="005C68E9" w:rsidP="00134B3E">
            <w:pPr>
              <w:rPr>
                <w:rFonts w:ascii="Spectral" w:hAnsi="Spectral"/>
                <w:sz w:val="18"/>
                <w:szCs w:val="18"/>
              </w:rPr>
            </w:pPr>
            <w:r w:rsidRPr="00134B3E">
              <w:rPr>
                <w:rFonts w:ascii="Spectral" w:hAnsi="Spectral"/>
                <w:sz w:val="18"/>
                <w:szCs w:val="18"/>
              </w:rPr>
              <w:t xml:space="preserve">Standortsignatur: </w:t>
            </w:r>
            <w:proofErr w:type="spellStart"/>
            <w:r w:rsidRPr="00134B3E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134B3E">
              <w:rPr>
                <w:rFonts w:ascii="Spectral" w:hAnsi="Spectral"/>
                <w:sz w:val="18"/>
                <w:szCs w:val="18"/>
              </w:rPr>
              <w:t xml:space="preserve"> 13330 (Zugangsnummer: </w:t>
            </w:r>
            <w:proofErr w:type="spellStart"/>
            <w:r w:rsidRPr="00134B3E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134B3E">
              <w:rPr>
                <w:rFonts w:ascii="Spectral" w:hAnsi="Spectral"/>
                <w:sz w:val="18"/>
                <w:szCs w:val="18"/>
              </w:rPr>
              <w:t xml:space="preserve"> 13330, </w:t>
            </w:r>
            <w:hyperlink r:id="rId10" w:history="1">
              <w:r w:rsidRPr="00134B3E">
                <w:rPr>
                  <w:rStyle w:val="Hyperlink"/>
                  <w:rFonts w:ascii="Spectral" w:hAnsi="Spectral"/>
                  <w:sz w:val="18"/>
                  <w:szCs w:val="18"/>
                </w:rPr>
                <w:t>Katalogeintrag</w:t>
              </w:r>
            </w:hyperlink>
            <w:r w:rsidRPr="00134B3E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A11172" w:rsidRPr="00A11172" w14:paraId="68A5E22B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11F2E" w14:textId="77777777" w:rsidR="00F66255" w:rsidRPr="00A11172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A11172">
              <w:rPr>
                <w:rFonts w:ascii="Spectral" w:hAnsi="Spectral"/>
                <w:b/>
                <w:sz w:val="18"/>
                <w:szCs w:val="18"/>
              </w:rPr>
              <w:t>Zugang in den Bestand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362E94" w14:textId="77777777" w:rsidR="005C68E9" w:rsidRPr="00134B3E" w:rsidRDefault="005C68E9" w:rsidP="00134B3E">
            <w:pPr>
              <w:rPr>
                <w:rFonts w:ascii="Spectral" w:hAnsi="Spectral"/>
                <w:sz w:val="18"/>
                <w:szCs w:val="18"/>
              </w:rPr>
            </w:pPr>
            <w:r w:rsidRPr="00134B3E">
              <w:rPr>
                <w:rFonts w:ascii="Spectral" w:hAnsi="Spectral"/>
                <w:sz w:val="18"/>
                <w:szCs w:val="18"/>
              </w:rPr>
              <w:t>Geschenk, 1998, Holde Heuer, Wolfenbüttel</w:t>
            </w:r>
          </w:p>
        </w:tc>
      </w:tr>
      <w:tr w:rsidR="00A11172" w:rsidRPr="00A11172" w14:paraId="6DB45383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E275F2" w14:textId="77777777" w:rsidR="00F66255" w:rsidRPr="00A11172" w:rsidRDefault="004C6BC4" w:rsidP="005C68E9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A11172">
              <w:rPr>
                <w:rFonts w:ascii="Spectral" w:hAnsi="Spectral"/>
                <w:b/>
                <w:sz w:val="18"/>
                <w:szCs w:val="18"/>
              </w:rPr>
              <w:t>Wert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D39517" w14:textId="77777777" w:rsidR="005C68E9" w:rsidRPr="00134B3E" w:rsidRDefault="005C68E9" w:rsidP="00134B3E">
            <w:pPr>
              <w:rPr>
                <w:rFonts w:ascii="Spectral" w:hAnsi="Spectral"/>
                <w:sz w:val="18"/>
                <w:szCs w:val="18"/>
              </w:rPr>
            </w:pPr>
            <w:r w:rsidRPr="00134B3E">
              <w:rPr>
                <w:rFonts w:ascii="Spectral" w:hAnsi="Spectral"/>
                <w:sz w:val="18"/>
                <w:szCs w:val="18"/>
              </w:rPr>
              <w:t>Kaufpreis: ‒</w:t>
            </w:r>
          </w:p>
          <w:p w14:paraId="200B5478" w14:textId="77777777" w:rsidR="005C68E9" w:rsidRPr="005C68E9" w:rsidRDefault="005C68E9" w:rsidP="00134B3E">
            <w:pPr>
              <w:pStyle w:val="Listenabsatz"/>
              <w:ind w:left="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Heutiger Wert:</w:t>
            </w:r>
            <w:r>
              <w:rPr>
                <w:rStyle w:val="Endnotenzeichen"/>
                <w:rFonts w:ascii="Spectral" w:hAnsi="Spectral"/>
                <w:sz w:val="18"/>
                <w:szCs w:val="18"/>
              </w:rPr>
              <w:endnoteReference w:id="1"/>
            </w:r>
            <w:r>
              <w:rPr>
                <w:rFonts w:ascii="Spectral" w:hAnsi="Spectral"/>
                <w:sz w:val="18"/>
                <w:szCs w:val="18"/>
              </w:rPr>
              <w:t xml:space="preserve"> ca. </w:t>
            </w:r>
            <w:r w:rsidR="002439A0">
              <w:rPr>
                <w:rFonts w:ascii="Spectral" w:hAnsi="Spectral"/>
                <w:sz w:val="18"/>
                <w:szCs w:val="18"/>
              </w:rPr>
              <w:t>12,00 EUR</w:t>
            </w:r>
          </w:p>
        </w:tc>
      </w:tr>
      <w:tr w:rsidR="00034ED1" w:rsidRPr="008861CC" w14:paraId="7B8C0ABC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F4B337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BF0AF3" w:rsidRPr="008861CC" w14:paraId="3D8B532F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84D29F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Enthaltene Provenienzmerkmale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90EF35" w14:textId="77777777" w:rsidR="00511575" w:rsidRPr="00C66E86" w:rsidRDefault="00822997" w:rsidP="00D773AB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9264" behindDoc="0" locked="0" layoutInCell="1" allowOverlap="1" wp14:anchorId="0B9F766E" wp14:editId="701A3A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464185</wp:posOffset>
                  </wp:positionV>
                  <wp:extent cx="2520000" cy="1243839"/>
                  <wp:effectExtent l="0" t="0" r="0" b="0"/>
                  <wp:wrapTopAndBottom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eiss_Olga_Autogramm_DE-23_Wa-13330.jp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000" contrast="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243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5CC6">
              <w:rPr>
                <w:rFonts w:ascii="Spectral" w:hAnsi="Spectral"/>
                <w:sz w:val="18"/>
                <w:szCs w:val="18"/>
              </w:rPr>
              <w:t xml:space="preserve">Konstitutiv für den vorliegenden </w:t>
            </w:r>
            <w:r w:rsidR="00115CC6" w:rsidRPr="00C66E86">
              <w:rPr>
                <w:rFonts w:ascii="Spectral" w:hAnsi="Spectral"/>
                <w:sz w:val="18"/>
                <w:szCs w:val="18"/>
              </w:rPr>
              <w:t>NS-Raubgut-Verdacht</w:t>
            </w:r>
            <w:r w:rsidR="00694E99" w:rsidRPr="00C66E86">
              <w:rPr>
                <w:rFonts w:ascii="Spectral" w:hAnsi="Spectral"/>
                <w:sz w:val="18"/>
                <w:szCs w:val="18"/>
              </w:rPr>
              <w:t>:</w:t>
            </w:r>
          </w:p>
          <w:p w14:paraId="0335AF1B" w14:textId="77777777" w:rsidR="002439A0" w:rsidRPr="002439A0" w:rsidRDefault="002439A0" w:rsidP="00134B3E">
            <w:pPr>
              <w:pStyle w:val="Listenabsatz"/>
              <w:ind w:left="0"/>
              <w:rPr>
                <w:rFonts w:ascii="Spectral" w:hAnsi="Spectral"/>
                <w:sz w:val="18"/>
                <w:szCs w:val="18"/>
              </w:rPr>
            </w:pPr>
            <w:proofErr w:type="spellStart"/>
            <w:r w:rsidRPr="002439A0">
              <w:rPr>
                <w:rFonts w:ascii="Spectral" w:hAnsi="Spectral"/>
                <w:sz w:val="18"/>
                <w:szCs w:val="18"/>
              </w:rPr>
              <w:t>Hs</w:t>
            </w:r>
            <w:proofErr w:type="spellEnd"/>
            <w:r w:rsidRPr="002439A0">
              <w:rPr>
                <w:rFonts w:ascii="Spectral" w:hAnsi="Spectral"/>
                <w:sz w:val="18"/>
                <w:szCs w:val="18"/>
              </w:rPr>
              <w:t>. Besitzvermerk: Kreiß-Ganz 22</w:t>
            </w:r>
          </w:p>
        </w:tc>
      </w:tr>
      <w:tr w:rsidR="00BF0AF3" w:rsidRPr="008861CC" w14:paraId="77B21B2D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030AA5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Rekonstruktion der Besitzhistorie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BC1AE3" w14:textId="77777777" w:rsidR="00EB2883" w:rsidRPr="0016436E" w:rsidRDefault="00EB2883" w:rsidP="004A7DD9">
            <w:pPr>
              <w:rPr>
                <w:rFonts w:ascii="Spectral" w:hAnsi="Spectral"/>
                <w:sz w:val="18"/>
                <w:szCs w:val="18"/>
              </w:rPr>
            </w:pPr>
            <w:r w:rsidRPr="00752DC4">
              <w:rPr>
                <w:rFonts w:ascii="Spectral" w:hAnsi="Spectral"/>
                <w:b/>
                <w:sz w:val="18"/>
                <w:szCs w:val="18"/>
              </w:rPr>
              <w:t xml:space="preserve">Olga Renate Kreiß (später </w:t>
            </w:r>
            <w:proofErr w:type="spellStart"/>
            <w:r w:rsidRPr="00752DC4">
              <w:rPr>
                <w:rFonts w:ascii="Spectral" w:hAnsi="Spectral"/>
                <w:b/>
                <w:sz w:val="18"/>
                <w:szCs w:val="18"/>
              </w:rPr>
              <w:t>Rickards</w:t>
            </w:r>
            <w:proofErr w:type="spellEnd"/>
            <w:r w:rsidRPr="00752DC4">
              <w:rPr>
                <w:rFonts w:ascii="Spectral" w:hAnsi="Spectral"/>
                <w:b/>
                <w:sz w:val="18"/>
                <w:szCs w:val="18"/>
              </w:rPr>
              <w:t>, geb. Ganz, 1900‒1974)</w:t>
            </w:r>
            <w:r w:rsidRPr="00752DC4">
              <w:rPr>
                <w:rStyle w:val="Endnotenzeichen"/>
                <w:rFonts w:ascii="Spectral" w:hAnsi="Spectral"/>
                <w:sz w:val="18"/>
                <w:szCs w:val="18"/>
              </w:rPr>
              <w:endnoteReference w:id="2"/>
            </w:r>
            <w:r w:rsidRPr="00752DC4">
              <w:rPr>
                <w:rFonts w:ascii="Spectral" w:hAnsi="Spectral"/>
                <w:sz w:val="18"/>
                <w:szCs w:val="18"/>
              </w:rPr>
              <w:t xml:space="preserve"> war die Tochter des Mainzer Unternehmers, Kunst- und Kulturmäzens </w:t>
            </w:r>
            <w:r w:rsidR="00225BDC" w:rsidRPr="00752DC4">
              <w:rPr>
                <w:rFonts w:ascii="Spectral" w:hAnsi="Spectral"/>
                <w:b/>
                <w:sz w:val="18"/>
                <w:szCs w:val="18"/>
              </w:rPr>
              <w:t>Felix Ganz (1869</w:t>
            </w:r>
            <w:r w:rsidR="00327818" w:rsidRPr="00752DC4">
              <w:rPr>
                <w:rFonts w:ascii="Spectral" w:hAnsi="Spectral"/>
                <w:b/>
                <w:sz w:val="18"/>
                <w:szCs w:val="18"/>
              </w:rPr>
              <w:t>‒</w:t>
            </w:r>
            <w:r w:rsidR="00225BDC" w:rsidRPr="00752DC4">
              <w:rPr>
                <w:rFonts w:ascii="Spectral" w:hAnsi="Spectral"/>
                <w:b/>
                <w:sz w:val="18"/>
                <w:szCs w:val="18"/>
              </w:rPr>
              <w:t>1944</w:t>
            </w:r>
            <w:r w:rsidR="00327818" w:rsidRPr="00752DC4">
              <w:rPr>
                <w:rFonts w:ascii="Spectral" w:hAnsi="Spectral"/>
                <w:b/>
                <w:sz w:val="18"/>
                <w:szCs w:val="18"/>
              </w:rPr>
              <w:t>)</w:t>
            </w:r>
            <w:r w:rsidRPr="00752DC4">
              <w:rPr>
                <w:rFonts w:ascii="Spectral" w:hAnsi="Spectral"/>
                <w:sz w:val="18"/>
                <w:szCs w:val="18"/>
              </w:rPr>
              <w:t>. Auf</w:t>
            </w:r>
            <w:r w:rsidRPr="00752DC4">
              <w:rPr>
                <w:rFonts w:ascii="Spectral" w:hAnsi="Spectral"/>
                <w:sz w:val="18"/>
                <w:szCs w:val="18"/>
              </w:rPr>
              <w:softHyphen/>
              <w:t>grund ihrer jüdischen Herkunft ‒ ihr Vater galt trotz protestantischer Konfessions</w:t>
            </w:r>
            <w:r w:rsidRPr="00752DC4">
              <w:rPr>
                <w:rFonts w:ascii="Spectral" w:hAnsi="Spectral"/>
                <w:sz w:val="18"/>
                <w:szCs w:val="18"/>
              </w:rPr>
              <w:softHyphen/>
              <w:t>zugehörigkeit als „Volljude“ ‒ war sie der antisemitisch motivierten Verfolgung durch das NS-Regime ausgesetzt.</w:t>
            </w:r>
            <w:r w:rsidR="00450139" w:rsidRPr="00752DC4">
              <w:rPr>
                <w:rFonts w:ascii="Spectral" w:hAnsi="Spectral"/>
                <w:sz w:val="18"/>
                <w:szCs w:val="18"/>
              </w:rPr>
              <w:t xml:space="preserve"> Nach dem Abschluss der Höheren Töchterschule studierte Olga Kreiß ab 1918 Gesang in Mainz und München. Als Opern- und Konzertsängerin war sie im In- und Ausland tätig. Zeitweilig war sie mit dem Frauenarzt Dr. med. Philipp Kreiß verheiratet; die Ehe wurde jedoch geschieden und </w:t>
            </w:r>
            <w:r w:rsidR="00C660DD">
              <w:rPr>
                <w:rFonts w:ascii="Spectral" w:hAnsi="Spectral"/>
                <w:sz w:val="18"/>
                <w:szCs w:val="18"/>
              </w:rPr>
              <w:t xml:space="preserve">Philipp </w:t>
            </w:r>
            <w:r w:rsidR="00450139" w:rsidRPr="00752DC4">
              <w:rPr>
                <w:rFonts w:ascii="Spectral" w:hAnsi="Spectral"/>
                <w:sz w:val="18"/>
                <w:szCs w:val="18"/>
              </w:rPr>
              <w:t>Kreiß verstarb noch in den 1920er-Jahren. Mit der nationalsozialisti</w:t>
            </w:r>
            <w:r w:rsidR="00C660DD">
              <w:rPr>
                <w:rFonts w:ascii="Spectral" w:hAnsi="Spectral"/>
                <w:sz w:val="18"/>
                <w:szCs w:val="18"/>
              </w:rPr>
              <w:softHyphen/>
            </w:r>
            <w:r w:rsidR="00450139" w:rsidRPr="00752DC4">
              <w:rPr>
                <w:rFonts w:ascii="Spectral" w:hAnsi="Spectral"/>
                <w:sz w:val="18"/>
                <w:szCs w:val="18"/>
              </w:rPr>
              <w:t xml:space="preserve">schen Machtübernahme und einem 1934 durch örtliche </w:t>
            </w:r>
            <w:r w:rsidR="00C660DD">
              <w:rPr>
                <w:rFonts w:ascii="Spectral" w:hAnsi="Spectral"/>
                <w:sz w:val="18"/>
                <w:szCs w:val="18"/>
              </w:rPr>
              <w:t>NSDAP-V</w:t>
            </w:r>
            <w:r w:rsidR="00450139" w:rsidRPr="00752DC4">
              <w:rPr>
                <w:rFonts w:ascii="Spectral" w:hAnsi="Spectral"/>
                <w:sz w:val="18"/>
                <w:szCs w:val="18"/>
              </w:rPr>
              <w:t>ertreter ausge</w:t>
            </w:r>
            <w:r w:rsidR="00C660DD">
              <w:rPr>
                <w:rFonts w:ascii="Spectral" w:hAnsi="Spectral"/>
                <w:sz w:val="18"/>
                <w:szCs w:val="18"/>
              </w:rPr>
              <w:softHyphen/>
            </w:r>
            <w:r w:rsidR="00450139" w:rsidRPr="00752DC4">
              <w:rPr>
                <w:rFonts w:ascii="Spectral" w:hAnsi="Spectral"/>
                <w:sz w:val="18"/>
                <w:szCs w:val="18"/>
              </w:rPr>
              <w:t>sprochenen De-facto-Auftrittsverbot verlor Olga Kreiß ihre berufliche Existenz.</w:t>
            </w:r>
            <w:r w:rsidR="00752DC4" w:rsidRPr="00752DC4">
              <w:rPr>
                <w:rFonts w:ascii="Spectral" w:hAnsi="Spectral"/>
                <w:sz w:val="18"/>
                <w:szCs w:val="18"/>
              </w:rPr>
              <w:t xml:space="preserve"> Dem Holocaust konnte sie durch Emigration nach Großbritannien im März 1939 entgehen (</w:t>
            </w:r>
            <w:r w:rsidR="00752DC4">
              <w:rPr>
                <w:rFonts w:ascii="Spectral" w:hAnsi="Spectral"/>
                <w:sz w:val="18"/>
                <w:szCs w:val="18"/>
              </w:rPr>
              <w:t>siehe</w:t>
            </w:r>
            <w:r w:rsidR="00752DC4" w:rsidRPr="00752DC4">
              <w:rPr>
                <w:rFonts w:ascii="Spectral" w:hAnsi="Spectral"/>
                <w:sz w:val="18"/>
                <w:szCs w:val="18"/>
              </w:rPr>
              <w:t xml:space="preserve"> dazu Olga Kreiß’ Angaben im Rahmen der Rückerstattungsver</w:t>
            </w:r>
            <w:r w:rsidR="00C660DD">
              <w:rPr>
                <w:rFonts w:ascii="Spectral" w:hAnsi="Spectral"/>
                <w:sz w:val="18"/>
                <w:szCs w:val="18"/>
              </w:rPr>
              <w:softHyphen/>
            </w:r>
            <w:r w:rsidR="00752DC4" w:rsidRPr="00752DC4">
              <w:rPr>
                <w:rFonts w:ascii="Spectral" w:hAnsi="Spectral"/>
                <w:sz w:val="18"/>
                <w:szCs w:val="18"/>
              </w:rPr>
              <w:t>fahren, LA Speyer, Best. J 10 Nr. 7537 und Best. J 10 Nr. 7640</w:t>
            </w:r>
            <w:r w:rsidR="00752DC4">
              <w:rPr>
                <w:rFonts w:ascii="Spectral" w:hAnsi="Spectral"/>
                <w:sz w:val="18"/>
                <w:szCs w:val="18"/>
              </w:rPr>
              <w:t xml:space="preserve">; vgl. auch Ganz 2019; </w:t>
            </w:r>
            <w:r w:rsidR="00752DC4" w:rsidRPr="0016436E">
              <w:rPr>
                <w:rFonts w:ascii="Spectral" w:hAnsi="Spectral"/>
                <w:sz w:val="18"/>
                <w:szCs w:val="18"/>
              </w:rPr>
              <w:t>Neumann/Ganz 2020, S. 4f.).</w:t>
            </w:r>
          </w:p>
          <w:p w14:paraId="4B6019C1" w14:textId="77777777" w:rsidR="00EB2883" w:rsidRPr="0016436E" w:rsidRDefault="00752DC4" w:rsidP="004A7DD9">
            <w:pPr>
              <w:rPr>
                <w:rFonts w:ascii="Spectral" w:hAnsi="Spectral"/>
                <w:sz w:val="18"/>
                <w:szCs w:val="18"/>
              </w:rPr>
            </w:pPr>
            <w:r w:rsidRPr="0016436E">
              <w:rPr>
                <w:rFonts w:ascii="Spectral" w:hAnsi="Spectral"/>
                <w:sz w:val="18"/>
                <w:szCs w:val="18"/>
              </w:rPr>
              <w:t xml:space="preserve">Bis zu ihrer 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 xml:space="preserve">Flucht </w:t>
            </w:r>
            <w:r w:rsidRPr="0016436E">
              <w:rPr>
                <w:rFonts w:ascii="Spectral" w:hAnsi="Spectral"/>
                <w:sz w:val="18"/>
                <w:szCs w:val="18"/>
              </w:rPr>
              <w:t xml:space="preserve">bewohnte Olga Kreiß eine Wohnung in der elterlichen Villa am Mainzer Michelsberg. Einrichtung und Besitz musste sie vor 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>d</w:t>
            </w:r>
            <w:r w:rsidRPr="0016436E">
              <w:rPr>
                <w:rFonts w:ascii="Spectral" w:hAnsi="Spectral"/>
                <w:sz w:val="18"/>
                <w:szCs w:val="18"/>
              </w:rPr>
              <w:t>er Emigration unter Wert verkaufen. Im Zug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>e</w:t>
            </w:r>
            <w:r w:rsidRPr="0016436E">
              <w:rPr>
                <w:rFonts w:ascii="Spectral" w:hAnsi="Spectral"/>
                <w:sz w:val="18"/>
                <w:szCs w:val="18"/>
              </w:rPr>
              <w:t xml:space="preserve"> der von ihr in der Bundesrepublik angestrengten Rück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softHyphen/>
            </w:r>
            <w:r w:rsidRPr="0016436E">
              <w:rPr>
                <w:rFonts w:ascii="Spectral" w:hAnsi="Spectral"/>
                <w:sz w:val="18"/>
                <w:szCs w:val="18"/>
              </w:rPr>
              <w:t>erstattungsverfahren machte sie u. a. den Zwangsverkauf eines Notenschranks sowie von „Noten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 xml:space="preserve">, Bildern, </w:t>
            </w:r>
            <w:proofErr w:type="spellStart"/>
            <w:r w:rsidR="00C660DD" w:rsidRPr="0016436E">
              <w:rPr>
                <w:rFonts w:ascii="Spectral" w:hAnsi="Spectral"/>
                <w:sz w:val="18"/>
                <w:szCs w:val="18"/>
              </w:rPr>
              <w:t>Chrystall</w:t>
            </w:r>
            <w:proofErr w:type="spellEnd"/>
            <w:r w:rsidR="00C660DD" w:rsidRPr="0016436E">
              <w:rPr>
                <w:rFonts w:ascii="Spectral" w:hAnsi="Spectral"/>
                <w:sz w:val="18"/>
                <w:szCs w:val="18"/>
              </w:rPr>
              <w:t xml:space="preserve">“ geltend (LA Speyer, Best. J 10 Nr. 7640, 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br/>
            </w:r>
            <w:proofErr w:type="spellStart"/>
            <w:r w:rsidR="00C660DD" w:rsidRPr="0016436E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C660DD" w:rsidRPr="0016436E">
              <w:rPr>
                <w:rFonts w:ascii="Spectral" w:hAnsi="Spectral"/>
                <w:sz w:val="18"/>
                <w:szCs w:val="18"/>
              </w:rPr>
              <w:t xml:space="preserve">. 21). Es ist wahrscheinlich, dass sich unter diesem Notenmaterial auch die in der HAB </w:t>
            </w:r>
            <w:r w:rsidR="0016436E">
              <w:rPr>
                <w:rFonts w:ascii="Spectral" w:hAnsi="Spectral"/>
                <w:sz w:val="18"/>
                <w:szCs w:val="18"/>
              </w:rPr>
              <w:t>identifizierte</w:t>
            </w:r>
            <w:r w:rsidR="00822997">
              <w:rPr>
                <w:rFonts w:ascii="Spectral" w:hAnsi="Spectral"/>
                <w:sz w:val="18"/>
                <w:szCs w:val="18"/>
              </w:rPr>
              <w:t xml:space="preserve">, starke Gebrauchsspuren aufweisende </w:t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>Händel-Ausgabe befun</w:t>
            </w:r>
            <w:r w:rsidR="00822997">
              <w:rPr>
                <w:rFonts w:ascii="Spectral" w:hAnsi="Spectral"/>
                <w:sz w:val="18"/>
                <w:szCs w:val="18"/>
              </w:rPr>
              <w:softHyphen/>
            </w:r>
            <w:r w:rsidR="00C660DD" w:rsidRPr="0016436E">
              <w:rPr>
                <w:rFonts w:ascii="Spectral" w:hAnsi="Spectral"/>
                <w:sz w:val="18"/>
                <w:szCs w:val="18"/>
              </w:rPr>
              <w:t xml:space="preserve">den hat; die dort enthaltenen Arien zählten nachweislich zu Olga Kreiß’ Repertoire (vgl. ebd., </w:t>
            </w:r>
            <w:proofErr w:type="spellStart"/>
            <w:r w:rsidR="00C660DD" w:rsidRPr="0016436E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C660DD" w:rsidRPr="0016436E">
              <w:rPr>
                <w:rFonts w:ascii="Spectral" w:hAnsi="Spectral"/>
                <w:sz w:val="18"/>
                <w:szCs w:val="18"/>
              </w:rPr>
              <w:t>. 36a).</w:t>
            </w:r>
          </w:p>
          <w:p w14:paraId="40C8F029" w14:textId="1F010F05" w:rsidR="0052746C" w:rsidRPr="007D2DF6" w:rsidRDefault="00496A1F" w:rsidP="0094408B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225BDC">
              <w:rPr>
                <w:rFonts w:ascii="Spectral" w:hAnsi="Spectral"/>
                <w:sz w:val="18"/>
                <w:szCs w:val="18"/>
              </w:rPr>
              <w:t>Der Band</w:t>
            </w:r>
            <w:r w:rsidR="00346994" w:rsidRPr="00225BDC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5A5D2D" w:rsidRPr="00225BDC">
              <w:rPr>
                <w:rFonts w:ascii="Spectral" w:hAnsi="Spectral"/>
                <w:sz w:val="18"/>
                <w:szCs w:val="18"/>
              </w:rPr>
              <w:t>aus de</w:t>
            </w:r>
            <w:r w:rsidR="00856217" w:rsidRPr="00225BDC">
              <w:rPr>
                <w:rFonts w:ascii="Spectral" w:hAnsi="Spectral"/>
                <w:sz w:val="18"/>
                <w:szCs w:val="18"/>
              </w:rPr>
              <w:t xml:space="preserve">m Besitz von </w:t>
            </w:r>
            <w:r w:rsidR="0094408B">
              <w:rPr>
                <w:rFonts w:ascii="Spectral" w:hAnsi="Spectral"/>
                <w:sz w:val="18"/>
                <w:szCs w:val="18"/>
              </w:rPr>
              <w:t>Olga Kreiß</w:t>
            </w:r>
            <w:r w:rsidR="00856217" w:rsidRPr="00225BDC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225BDC">
              <w:rPr>
                <w:rFonts w:ascii="Spectral" w:hAnsi="Spectral"/>
                <w:sz w:val="18"/>
                <w:szCs w:val="18"/>
              </w:rPr>
              <w:t>kam</w:t>
            </w:r>
            <w:r w:rsidR="005A5D2D" w:rsidRPr="00225BDC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856217" w:rsidRPr="00225BDC">
              <w:rPr>
                <w:rFonts w:ascii="Spectral" w:hAnsi="Spectral"/>
                <w:sz w:val="18"/>
                <w:szCs w:val="18"/>
              </w:rPr>
              <w:t>1998 als Teil einer mehrere Bände umfassenden Schenkung einer lokalen Benutzerin (</w:t>
            </w:r>
            <w:r w:rsidR="002934D8" w:rsidRPr="00225BDC">
              <w:rPr>
                <w:rFonts w:ascii="Spectral" w:hAnsi="Spectral"/>
                <w:sz w:val="18"/>
                <w:szCs w:val="18"/>
              </w:rPr>
              <w:t>Holde Heuer, 1921‒2010</w:t>
            </w:r>
            <w:r w:rsidR="00856217" w:rsidRPr="00225BDC">
              <w:rPr>
                <w:rFonts w:ascii="Spectral" w:hAnsi="Spectral"/>
                <w:sz w:val="18"/>
                <w:szCs w:val="18"/>
              </w:rPr>
              <w:t xml:space="preserve">) in die </w:t>
            </w:r>
            <w:r w:rsidR="002934D8" w:rsidRPr="00225BDC">
              <w:rPr>
                <w:rFonts w:ascii="Spectral" w:hAnsi="Spectral"/>
                <w:sz w:val="18"/>
                <w:szCs w:val="18"/>
              </w:rPr>
              <w:t xml:space="preserve">HAB. 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Ebenfalls enthalten war ein weiterer Band </w:t>
            </w:r>
            <w:r w:rsidR="00E55481">
              <w:rPr>
                <w:rFonts w:ascii="Spectral" w:hAnsi="Spectral"/>
                <w:sz w:val="18"/>
                <w:szCs w:val="18"/>
              </w:rPr>
              <w:t xml:space="preserve">ähnlichen thematischen Zuschnitts </w:t>
            </w:r>
            <w:r w:rsidR="003C586F" w:rsidRPr="00225BDC">
              <w:rPr>
                <w:rFonts w:ascii="Spectral" w:hAnsi="Spectral"/>
                <w:sz w:val="18"/>
                <w:szCs w:val="18"/>
              </w:rPr>
              <w:t>(</w:t>
            </w:r>
            <w:r w:rsidR="00225BDC" w:rsidRPr="00225BDC">
              <w:rPr>
                <w:rFonts w:ascii="Spectral" w:hAnsi="Spectral"/>
                <w:sz w:val="18"/>
                <w:szCs w:val="18"/>
              </w:rPr>
              <w:t xml:space="preserve">Signatur: </w:t>
            </w:r>
            <w:proofErr w:type="spellStart"/>
            <w:r w:rsidR="003C586F" w:rsidRPr="00225BDC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="003C586F" w:rsidRPr="00225BDC">
              <w:rPr>
                <w:rFonts w:ascii="Spectral" w:hAnsi="Spectral"/>
                <w:sz w:val="18"/>
                <w:szCs w:val="18"/>
              </w:rPr>
              <w:t xml:space="preserve"> 133</w:t>
            </w:r>
            <w:r w:rsidR="0094408B">
              <w:rPr>
                <w:rFonts w:ascii="Spectral" w:hAnsi="Spectral"/>
                <w:sz w:val="18"/>
                <w:szCs w:val="18"/>
              </w:rPr>
              <w:t>27</w:t>
            </w:r>
            <w:r w:rsidR="003C586F" w:rsidRPr="00225BDC">
              <w:rPr>
                <w:rFonts w:ascii="Spectral" w:hAnsi="Spectral"/>
                <w:sz w:val="18"/>
                <w:szCs w:val="18"/>
              </w:rPr>
              <w:t>)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>, der aufgrund eines handschriftlichen Besitz</w:t>
            </w:r>
            <w:r w:rsidR="00225BDC" w:rsidRPr="00225BDC">
              <w:rPr>
                <w:rFonts w:ascii="Spectral" w:hAnsi="Spectral"/>
                <w:sz w:val="18"/>
                <w:szCs w:val="18"/>
              </w:rPr>
              <w:t>v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ermerks </w:t>
            </w:r>
            <w:r w:rsidR="0094408B">
              <w:rPr>
                <w:rFonts w:ascii="Spectral" w:hAnsi="Spectral"/>
                <w:sz w:val="18"/>
                <w:szCs w:val="18"/>
              </w:rPr>
              <w:t xml:space="preserve">mit ihrem Vater 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>Felix Ganz</w:t>
            </w:r>
            <w:r w:rsidR="0094408B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>in Verbindung gebracht werden k</w:t>
            </w:r>
            <w:r w:rsidR="00225BDC" w:rsidRPr="00225BDC">
              <w:rPr>
                <w:rFonts w:ascii="Spectral" w:hAnsi="Spectral"/>
                <w:sz w:val="18"/>
                <w:szCs w:val="18"/>
              </w:rPr>
              <w:t>ann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94408B">
              <w:rPr>
                <w:rFonts w:ascii="Spectral" w:hAnsi="Spectral"/>
                <w:sz w:val="18"/>
                <w:szCs w:val="18"/>
              </w:rPr>
              <w:t xml:space="preserve">Wie die beiden </w:t>
            </w:r>
            <w:r w:rsidR="0094408B">
              <w:rPr>
                <w:rFonts w:ascii="Spectral" w:hAnsi="Spectral"/>
                <w:sz w:val="18"/>
                <w:szCs w:val="18"/>
              </w:rPr>
              <w:lastRenderedPageBreak/>
              <w:t>Bände, vermutlich als Konvolut, in den Handel gelangten, ist nicht mehr rekon</w:t>
            </w:r>
            <w:r w:rsidR="0094408B">
              <w:rPr>
                <w:rFonts w:ascii="Spectral" w:hAnsi="Spectral"/>
                <w:sz w:val="18"/>
                <w:szCs w:val="18"/>
              </w:rPr>
              <w:softHyphen/>
              <w:t xml:space="preserve">struierbar. 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>Die übrigen neun identifizierten Bände der Schenkung (</w:t>
            </w:r>
            <w:r w:rsidR="00F51369" w:rsidRPr="00225BDC">
              <w:rPr>
                <w:rFonts w:ascii="Spectral" w:hAnsi="Spectral"/>
                <w:sz w:val="18"/>
                <w:szCs w:val="18"/>
              </w:rPr>
              <w:t>teils vor</w:t>
            </w:r>
            <w:r w:rsidR="00F51369">
              <w:rPr>
                <w:rFonts w:ascii="Spectral" w:hAnsi="Spectral"/>
                <w:sz w:val="18"/>
                <w:szCs w:val="18"/>
              </w:rPr>
              <w:t xml:space="preserve"> 1945</w:t>
            </w:r>
            <w:r w:rsidR="00F51369" w:rsidRPr="00225BDC">
              <w:rPr>
                <w:rFonts w:ascii="Spectral" w:hAnsi="Spectral"/>
                <w:sz w:val="18"/>
                <w:szCs w:val="18"/>
              </w:rPr>
              <w:t xml:space="preserve">, teils </w:t>
            </w:r>
            <w:r w:rsidR="00F51369">
              <w:rPr>
                <w:rFonts w:ascii="Spectral" w:hAnsi="Spectral"/>
                <w:sz w:val="18"/>
                <w:szCs w:val="18"/>
              </w:rPr>
              <w:t xml:space="preserve">aber auch </w:t>
            </w:r>
            <w:r w:rsidR="00F51369" w:rsidRPr="00225BDC">
              <w:rPr>
                <w:rFonts w:ascii="Spectral" w:hAnsi="Spectral"/>
                <w:sz w:val="18"/>
                <w:szCs w:val="18"/>
              </w:rPr>
              <w:t>nach 1945 erschienen</w:t>
            </w:r>
            <w:r w:rsidR="00F51369">
              <w:rPr>
                <w:rFonts w:ascii="Spectral" w:hAnsi="Spectral"/>
                <w:sz w:val="18"/>
                <w:szCs w:val="18"/>
              </w:rPr>
              <w:t xml:space="preserve"> und daher nicht NS-Raubgut-verdächtig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>) sind vermutlich anderen Provenienzzusammenhängen zu</w:t>
            </w:r>
            <w:r w:rsidR="0094408B">
              <w:rPr>
                <w:rFonts w:ascii="Spectral" w:hAnsi="Spectral"/>
                <w:sz w:val="18"/>
                <w:szCs w:val="18"/>
              </w:rPr>
              <w:softHyphen/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zuordnen, legen in ihrer Gesamtheit aber </w:t>
            </w:r>
            <w:r w:rsidR="003C586F" w:rsidRPr="00225BDC">
              <w:rPr>
                <w:rFonts w:ascii="Spectral" w:hAnsi="Spectral"/>
                <w:sz w:val="18"/>
                <w:szCs w:val="18"/>
              </w:rPr>
              <w:t xml:space="preserve">regelmäßige 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Käufe </w:t>
            </w:r>
            <w:r w:rsidR="00E55481">
              <w:rPr>
                <w:rFonts w:ascii="Spectral" w:hAnsi="Spectral"/>
                <w:sz w:val="18"/>
                <w:szCs w:val="18"/>
              </w:rPr>
              <w:t xml:space="preserve">der Schenkerin </w:t>
            </w:r>
            <w:r w:rsidR="003C586F" w:rsidRPr="00225BDC">
              <w:rPr>
                <w:rFonts w:ascii="Spectral" w:hAnsi="Spectral"/>
                <w:sz w:val="18"/>
                <w:szCs w:val="18"/>
              </w:rPr>
              <w:t>im Antiquariatshandel</w:t>
            </w:r>
            <w:r w:rsidR="00B27E26" w:rsidRPr="00225BDC">
              <w:rPr>
                <w:rFonts w:ascii="Spectral" w:hAnsi="Spectral"/>
                <w:sz w:val="18"/>
                <w:szCs w:val="18"/>
              </w:rPr>
              <w:t xml:space="preserve"> nahe.</w:t>
            </w:r>
          </w:p>
        </w:tc>
      </w:tr>
      <w:tr w:rsidR="00856217" w:rsidRPr="005C7629" w14:paraId="445747A9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C975BA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Quellen und Literatur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B61518" w14:textId="77777777" w:rsidR="0016751F" w:rsidRPr="00E63085" w:rsidRDefault="0016751F" w:rsidP="00676716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E63085">
              <w:rPr>
                <w:rFonts w:ascii="Spectral" w:hAnsi="Spectral"/>
                <w:sz w:val="18"/>
                <w:szCs w:val="18"/>
              </w:rPr>
              <w:t>Landesarchiv Speyer, Best. J 10 Nr. 7537 [</w:t>
            </w:r>
            <w:r w:rsidR="00E63085" w:rsidRPr="00E63085">
              <w:rPr>
                <w:rFonts w:ascii="Spectral" w:hAnsi="Spectral"/>
                <w:sz w:val="18"/>
                <w:szCs w:val="18"/>
              </w:rPr>
              <w:t>Rückerstattungsverfahren</w:t>
            </w:r>
            <w:r w:rsidRPr="00E63085">
              <w:rPr>
                <w:rFonts w:ascii="Spectral" w:hAnsi="Spectral"/>
                <w:sz w:val="18"/>
                <w:szCs w:val="18"/>
              </w:rPr>
              <w:t xml:space="preserve"> Olga Renate Richards (sic)</w:t>
            </w:r>
            <w:r w:rsidR="00E63085" w:rsidRPr="00E63085">
              <w:rPr>
                <w:rFonts w:ascii="Spectral" w:hAnsi="Spectral"/>
                <w:sz w:val="18"/>
                <w:szCs w:val="18"/>
              </w:rPr>
              <w:t>, London,</w:t>
            </w:r>
            <w:r w:rsidRPr="00E63085">
              <w:rPr>
                <w:rFonts w:ascii="Spectral" w:hAnsi="Spectral"/>
                <w:sz w:val="18"/>
                <w:szCs w:val="18"/>
              </w:rPr>
              <w:t xml:space="preserve"> gegen das Land Rheinland-Pfalz, später gegen das Deutsche Reich]</w:t>
            </w:r>
          </w:p>
          <w:p w14:paraId="59542038" w14:textId="77777777" w:rsidR="00E63085" w:rsidRPr="00E63085" w:rsidRDefault="00E63085" w:rsidP="00676716">
            <w:pPr>
              <w:spacing w:after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E63085">
              <w:rPr>
                <w:rFonts w:ascii="Spectral" w:hAnsi="Spectral"/>
                <w:sz w:val="18"/>
                <w:szCs w:val="18"/>
              </w:rPr>
              <w:t xml:space="preserve">Landesarchiv Speyer, Best. J 10 Nr. 7640 [Rückerstattungsverfahren Olga Renate </w:t>
            </w:r>
            <w:proofErr w:type="spellStart"/>
            <w:r w:rsidRPr="00E63085">
              <w:rPr>
                <w:rFonts w:ascii="Spectral" w:hAnsi="Spectral"/>
                <w:sz w:val="18"/>
                <w:szCs w:val="18"/>
              </w:rPr>
              <w:t>Rickards</w:t>
            </w:r>
            <w:proofErr w:type="spellEnd"/>
            <w:r w:rsidRPr="00E63085">
              <w:rPr>
                <w:rFonts w:ascii="Spectral" w:hAnsi="Spectral"/>
                <w:sz w:val="18"/>
                <w:szCs w:val="18"/>
              </w:rPr>
              <w:t>, London, gegen das Deutsche Reich]</w:t>
            </w:r>
            <w:r w:rsidRPr="00E63085">
              <w:rPr>
                <w:rStyle w:val="Endnotenzeichen"/>
                <w:rFonts w:ascii="Spectral" w:hAnsi="Spectral"/>
                <w:sz w:val="18"/>
                <w:szCs w:val="18"/>
              </w:rPr>
              <w:endnoteReference w:id="3"/>
            </w:r>
          </w:p>
          <w:p w14:paraId="0B64F0C5" w14:textId="77777777" w:rsidR="00AA120D" w:rsidRDefault="00856217" w:rsidP="00676716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856217">
              <w:rPr>
                <w:rFonts w:ascii="Spectral" w:hAnsi="Spectral"/>
                <w:sz w:val="18"/>
                <w:szCs w:val="18"/>
              </w:rPr>
              <w:t xml:space="preserve">A. Ganz, Felix Ganz. Teppichhändler, Kunstliebhaber und MAV-Mitglied, in: </w:t>
            </w:r>
            <w:r w:rsidRPr="00856217">
              <w:rPr>
                <w:rFonts w:ascii="Spectral" w:hAnsi="Spectral"/>
                <w:sz w:val="18"/>
                <w:szCs w:val="18"/>
              </w:rPr>
              <w:br/>
              <w:t xml:space="preserve">W. </w:t>
            </w:r>
            <w:proofErr w:type="spellStart"/>
            <w:r w:rsidRPr="00856217">
              <w:rPr>
                <w:rFonts w:ascii="Spectral" w:hAnsi="Spectral"/>
                <w:sz w:val="18"/>
                <w:szCs w:val="18"/>
              </w:rPr>
              <w:t>Dobras</w:t>
            </w:r>
            <w:proofErr w:type="spellEnd"/>
            <w:r w:rsidRPr="00856217">
              <w:rPr>
                <w:rFonts w:ascii="Spectral" w:hAnsi="Spectral"/>
                <w:sz w:val="18"/>
                <w:szCs w:val="18"/>
              </w:rPr>
              <w:t xml:space="preserve"> (Hrsg.), Eine Zeitreise in 175 Geschichten. Der Mainzer Altertums</w:t>
            </w:r>
            <w:r w:rsidRPr="00856217">
              <w:rPr>
                <w:rFonts w:ascii="Spectral" w:hAnsi="Spectral"/>
                <w:sz w:val="18"/>
                <w:szCs w:val="18"/>
              </w:rPr>
              <w:softHyphen/>
              <w:t>verein 1844‒2019, Mainz/Oppenheim am Rhein 2019 (Mainzer Zeitschrift. Mittelrheinisches Jahrbuch für Archäologie, Kunst und Geschichte 114), S. 186f.</w:t>
            </w:r>
          </w:p>
          <w:p w14:paraId="3A7562AD" w14:textId="77777777" w:rsidR="00F65ABC" w:rsidRPr="00856217" w:rsidRDefault="00856217" w:rsidP="00676716">
            <w:pPr>
              <w:ind w:left="397" w:hanging="397"/>
              <w:rPr>
                <w:rFonts w:ascii="Spectral" w:hAnsi="Spectral"/>
                <w:sz w:val="18"/>
                <w:szCs w:val="18"/>
                <w:lang w:val="en-US"/>
              </w:rPr>
            </w:pPr>
            <w:r w:rsidRPr="00856217">
              <w:rPr>
                <w:rFonts w:ascii="Spectral" w:hAnsi="Spectral"/>
                <w:sz w:val="18"/>
                <w:szCs w:val="18"/>
                <w:lang w:val="en-US"/>
              </w:rPr>
              <w:t>N. Neumann/A. Ganz, The Reconstruction of the Art Collection of Felix Ganz (1869‒1944), in: Journal for Art Market Studies 2 (2020), S. 1‒13.</w:t>
            </w:r>
          </w:p>
        </w:tc>
      </w:tr>
      <w:tr w:rsidR="00034ED1" w:rsidRPr="005C7629" w14:paraId="34433F95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64FCCD" w14:textId="77777777" w:rsidR="00034ED1" w:rsidRPr="00856217" w:rsidRDefault="00034ED1" w:rsidP="00F66255">
            <w:pPr>
              <w:rPr>
                <w:rFonts w:ascii="Spectral" w:hAnsi="Spectral"/>
                <w:sz w:val="18"/>
                <w:szCs w:val="18"/>
                <w:lang w:val="en-US"/>
              </w:rPr>
            </w:pPr>
          </w:p>
        </w:tc>
      </w:tr>
      <w:tr w:rsidR="00BF0AF3" w:rsidRPr="00533C65" w14:paraId="3F766D31" w14:textId="77777777" w:rsidTr="00115CC6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EAFB51" w14:textId="77777777" w:rsidR="00532CB3" w:rsidRPr="00694E99" w:rsidRDefault="00532CB3" w:rsidP="001B54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694E99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Bewertung und Handlungsempfehlung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B81124" w14:textId="77777777" w:rsidR="00532CB3" w:rsidRPr="00251860" w:rsidRDefault="00134B3E" w:rsidP="00134B3E">
            <w:pPr>
              <w:spacing w:after="60"/>
              <w:rPr>
                <w:rFonts w:ascii="Spectral" w:hAnsi="Spectral"/>
                <w:sz w:val="18"/>
                <w:szCs w:val="18"/>
              </w:rPr>
            </w:pPr>
            <w:r w:rsidRPr="00134B3E">
              <w:rPr>
                <w:rFonts w:ascii="Spectral" w:hAnsi="Spectral"/>
                <w:sz w:val="18"/>
                <w:szCs w:val="18"/>
              </w:rPr>
              <w:t>Auf Grundlage der festgestellten Provenienzmerkmale sowie des allgemeinen</w:t>
            </w:r>
            <w:r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134B3E">
              <w:rPr>
                <w:rFonts w:ascii="Spectral" w:hAnsi="Spectral"/>
                <w:sz w:val="18"/>
                <w:szCs w:val="18"/>
              </w:rPr>
              <w:t>historischen Befundes ist im vorliegenden Fall mit hoher Wahrscheinlichkeit von</w:t>
            </w:r>
            <w:r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134B3E">
              <w:rPr>
                <w:rFonts w:ascii="Spectral" w:hAnsi="Spectral"/>
                <w:sz w:val="18"/>
                <w:szCs w:val="18"/>
              </w:rPr>
              <w:t>NS-verfolgungsbedingtem Entzug auszugehen (NS-Raubgut). Eine Restitution an</w:t>
            </w:r>
            <w:r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134B3E">
              <w:rPr>
                <w:rFonts w:ascii="Spectral" w:hAnsi="Spectral"/>
                <w:sz w:val="18"/>
                <w:szCs w:val="18"/>
              </w:rPr>
              <w:t>die Rechtsnachfolger der NS-verfolgten Person (</w:t>
            </w:r>
            <w:r>
              <w:rPr>
                <w:rFonts w:ascii="Spectral" w:hAnsi="Spectral"/>
                <w:sz w:val="18"/>
                <w:szCs w:val="18"/>
              </w:rPr>
              <w:t>Olga Kreiß, geb. Ganz</w:t>
            </w:r>
            <w:r w:rsidRPr="00134B3E">
              <w:rPr>
                <w:rFonts w:ascii="Spectral" w:hAnsi="Spectral"/>
                <w:sz w:val="18"/>
                <w:szCs w:val="18"/>
              </w:rPr>
              <w:t>) oder eine</w:t>
            </w:r>
            <w:r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134B3E">
              <w:rPr>
                <w:rFonts w:ascii="Spectral" w:hAnsi="Spectral"/>
                <w:sz w:val="18"/>
                <w:szCs w:val="18"/>
              </w:rPr>
              <w:t>anderweitige faire und gerechte Lösung wird daher empfohlen.</w:t>
            </w:r>
          </w:p>
        </w:tc>
      </w:tr>
      <w:tr w:rsidR="0094408B" w:rsidRPr="0094408B" w14:paraId="468F42A3" w14:textId="77777777" w:rsidTr="00115CC6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47C5D8" w14:textId="77777777" w:rsidR="00AF5464" w:rsidRPr="0094408B" w:rsidRDefault="00AF5464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94408B">
              <w:rPr>
                <w:rFonts w:ascii="Spectral" w:hAnsi="Spectral"/>
                <w:b/>
                <w:sz w:val="18"/>
                <w:szCs w:val="18"/>
              </w:rPr>
              <w:t>Offene Fragen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7DCF88" w14:textId="77777777" w:rsidR="00AF5464" w:rsidRPr="0094408B" w:rsidRDefault="0094408B" w:rsidP="00FD0E72">
            <w:pPr>
              <w:rPr>
                <w:rFonts w:ascii="Spectral" w:hAnsi="Spectral"/>
                <w:sz w:val="18"/>
                <w:szCs w:val="18"/>
              </w:rPr>
            </w:pPr>
            <w:r w:rsidRPr="0094408B"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034ED1" w:rsidRPr="008861CC" w14:paraId="68C2E2F8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FC43D5" w14:textId="77777777" w:rsidR="00034ED1" w:rsidRPr="00C66E86" w:rsidRDefault="00034ED1" w:rsidP="001B54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5177AA" w:rsidRPr="005177AA" w14:paraId="5C28F9FE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8A44D3" w14:textId="77777777" w:rsidR="00AF5464" w:rsidRPr="005177AA" w:rsidRDefault="00AF5464" w:rsidP="001B54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5177AA">
              <w:rPr>
                <w:rFonts w:ascii="Spectral" w:hAnsi="Spectral"/>
                <w:b/>
                <w:sz w:val="18"/>
                <w:szCs w:val="18"/>
              </w:rPr>
              <w:t>Bereits erfolgte Restitution(en)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7F13D7" w14:textId="77777777" w:rsidR="00115CC6" w:rsidRPr="00134B3E" w:rsidRDefault="00134B3E" w:rsidP="00134B3E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BF0AF3" w:rsidRPr="006F0B89" w14:paraId="62358D79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0B6BC7" w14:textId="77777777" w:rsidR="008861CC" w:rsidRPr="005177AA" w:rsidRDefault="008861CC" w:rsidP="00676716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5177AA">
              <w:rPr>
                <w:rFonts w:ascii="Spectral" w:hAnsi="Spectral"/>
                <w:b/>
                <w:sz w:val="18"/>
                <w:szCs w:val="18"/>
              </w:rPr>
              <w:t>Rechtsnachfolge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FCB195" w14:textId="35DFBFBB" w:rsidR="00ED614C" w:rsidRPr="005177AA" w:rsidRDefault="00676716" w:rsidP="005C7629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Erben nach Olga </w:t>
            </w:r>
            <w:r w:rsidR="005C7629">
              <w:rPr>
                <w:rFonts w:ascii="Spectral" w:hAnsi="Spectral"/>
                <w:sz w:val="18"/>
                <w:szCs w:val="18"/>
              </w:rPr>
              <w:t>Kreiß, geb. Ganz</w:t>
            </w:r>
          </w:p>
        </w:tc>
      </w:tr>
      <w:tr w:rsidR="00BF0AF3" w:rsidRPr="008861CC" w14:paraId="593FE7B6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814DF9" w14:textId="77777777" w:rsidR="008861CC" w:rsidRPr="00C66E86" w:rsidRDefault="00AF5464" w:rsidP="0051157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 xml:space="preserve">Weitere </w:t>
            </w:r>
            <w:r w:rsidR="008861CC" w:rsidRPr="00C66E86">
              <w:rPr>
                <w:rFonts w:ascii="Spectral" w:hAnsi="Spectral"/>
                <w:b/>
                <w:sz w:val="18"/>
                <w:szCs w:val="18"/>
              </w:rPr>
              <w:t>Schritte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991C53" w14:textId="77777777" w:rsidR="00115CC6" w:rsidRDefault="00115CC6" w:rsidP="00115CC6">
            <w:pPr>
              <w:numPr>
                <w:ilvl w:val="0"/>
                <w:numId w:val="1"/>
              </w:numPr>
              <w:spacing w:after="160" w:line="259" w:lineRule="auto"/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 w:rsidRPr="00115CC6">
              <w:rPr>
                <w:rFonts w:ascii="Spectral" w:hAnsi="Spectral"/>
                <w:sz w:val="18"/>
                <w:szCs w:val="18"/>
              </w:rPr>
              <w:t>Kontaktaufnahme Rechtsnachfolger</w:t>
            </w:r>
          </w:p>
          <w:p w14:paraId="73EC50B3" w14:textId="77777777" w:rsidR="00511575" w:rsidRDefault="00115CC6" w:rsidP="00DC5C99">
            <w:pPr>
              <w:numPr>
                <w:ilvl w:val="0"/>
                <w:numId w:val="1"/>
              </w:numPr>
              <w:spacing w:after="160" w:line="259" w:lineRule="auto"/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 w:rsidRPr="00115CC6">
              <w:rPr>
                <w:rFonts w:ascii="Spectral" w:hAnsi="Spectral"/>
                <w:sz w:val="18"/>
                <w:szCs w:val="18"/>
              </w:rPr>
              <w:t>Meldung an Lost Art</w:t>
            </w:r>
            <w:r w:rsidR="00DC5C99">
              <w:rPr>
                <w:rFonts w:ascii="Spectral" w:hAnsi="Spectral"/>
                <w:sz w:val="18"/>
                <w:szCs w:val="18"/>
              </w:rPr>
              <w:t xml:space="preserve">: </w:t>
            </w:r>
            <w:r w:rsidR="00DC5C99" w:rsidRPr="00DC5C99">
              <w:rPr>
                <w:rFonts w:ascii="Spectral" w:hAnsi="Spectral"/>
                <w:sz w:val="18"/>
                <w:szCs w:val="18"/>
              </w:rPr>
              <w:t>erfolgt (24.11.2022, Lost Art-ID 606594)</w:t>
            </w:r>
          </w:p>
          <w:p w14:paraId="696BF7AC" w14:textId="77777777" w:rsidR="000D3985" w:rsidRDefault="000D3985" w:rsidP="00DC5C99">
            <w:pPr>
              <w:numPr>
                <w:ilvl w:val="0"/>
                <w:numId w:val="1"/>
              </w:numPr>
              <w:spacing w:after="160" w:line="259" w:lineRule="auto"/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Restitution an die Rechtsnachfolger nach Olga Kreiß, geb. Ganz: erfolgt (06.11.2023)</w:t>
            </w:r>
          </w:p>
          <w:p w14:paraId="0EE09850" w14:textId="74F392C1" w:rsidR="000D3985" w:rsidRPr="004442BD" w:rsidRDefault="000D3985" w:rsidP="00DC5C99">
            <w:pPr>
              <w:numPr>
                <w:ilvl w:val="0"/>
                <w:numId w:val="1"/>
              </w:numPr>
              <w:spacing w:after="160" w:line="259" w:lineRule="auto"/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Meldung der Restitution an Lost Art: </w:t>
            </w:r>
            <w:r w:rsidR="008F5542">
              <w:rPr>
                <w:rFonts w:ascii="Spectral" w:hAnsi="Spectral"/>
                <w:sz w:val="18"/>
                <w:szCs w:val="18"/>
              </w:rPr>
              <w:t>erfolgt (19.12.2023)</w:t>
            </w:r>
          </w:p>
        </w:tc>
      </w:tr>
    </w:tbl>
    <w:p w14:paraId="03A9293B" w14:textId="77777777" w:rsidR="005E60CE" w:rsidRPr="005E60CE" w:rsidRDefault="005E60CE" w:rsidP="005E60CE">
      <w:pPr>
        <w:spacing w:after="0" w:line="312" w:lineRule="auto"/>
        <w:rPr>
          <w:rFonts w:ascii="Spectral" w:hAnsi="Spectral"/>
        </w:rPr>
      </w:pPr>
    </w:p>
    <w:sectPr w:rsidR="005E60CE" w:rsidRPr="005E60CE" w:rsidSect="008861CC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134" w:right="1134" w:bottom="1134" w:left="1134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5210" w14:textId="77777777" w:rsidR="00546B99" w:rsidRDefault="00546B99" w:rsidP="00920481">
      <w:pPr>
        <w:spacing w:after="0" w:line="240" w:lineRule="auto"/>
      </w:pPr>
      <w:r>
        <w:separator/>
      </w:r>
    </w:p>
  </w:endnote>
  <w:endnote w:type="continuationSeparator" w:id="0">
    <w:p w14:paraId="3AF0C337" w14:textId="77777777" w:rsidR="00546B99" w:rsidRDefault="00546B99" w:rsidP="00920481">
      <w:pPr>
        <w:spacing w:after="0" w:line="240" w:lineRule="auto"/>
      </w:pPr>
      <w:r>
        <w:continuationSeparator/>
      </w:r>
    </w:p>
  </w:endnote>
  <w:endnote w:id="1">
    <w:p w14:paraId="18653BBD" w14:textId="7F882E5C" w:rsidR="005C68E9" w:rsidRPr="002439A0" w:rsidRDefault="005C68E9" w:rsidP="005C68E9">
      <w:pPr>
        <w:pStyle w:val="Endnotentext"/>
        <w:jc w:val="both"/>
        <w:rPr>
          <w:rFonts w:ascii="Spectral" w:hAnsi="Spectral"/>
          <w:sz w:val="18"/>
          <w:szCs w:val="18"/>
        </w:rPr>
      </w:pPr>
      <w:r w:rsidRPr="002439A0">
        <w:rPr>
          <w:rStyle w:val="Endnotenzeichen"/>
          <w:rFonts w:ascii="Spectral" w:hAnsi="Spectral"/>
          <w:sz w:val="18"/>
          <w:szCs w:val="18"/>
        </w:rPr>
        <w:endnoteRef/>
      </w:r>
      <w:r w:rsidRPr="002439A0">
        <w:rPr>
          <w:rFonts w:ascii="Spectral" w:hAnsi="Spectral"/>
          <w:sz w:val="18"/>
          <w:szCs w:val="18"/>
        </w:rPr>
        <w:t xml:space="preserve"> </w:t>
      </w:r>
      <w:r w:rsidR="002439A0" w:rsidRPr="002439A0">
        <w:rPr>
          <w:rFonts w:ascii="Spectral" w:hAnsi="Spectral"/>
          <w:sz w:val="18"/>
          <w:szCs w:val="18"/>
        </w:rPr>
        <w:t xml:space="preserve">Heutiger Wert laut </w:t>
      </w:r>
      <w:proofErr w:type="spellStart"/>
      <w:r w:rsidR="002439A0" w:rsidRPr="002439A0">
        <w:rPr>
          <w:rFonts w:ascii="Spectral" w:hAnsi="Spectral"/>
          <w:sz w:val="18"/>
          <w:szCs w:val="18"/>
        </w:rPr>
        <w:t>viaLibri</w:t>
      </w:r>
      <w:proofErr w:type="spellEnd"/>
      <w:r w:rsidR="002439A0" w:rsidRPr="002439A0">
        <w:rPr>
          <w:rFonts w:ascii="Spectral" w:hAnsi="Spectral"/>
          <w:sz w:val="18"/>
          <w:szCs w:val="18"/>
        </w:rPr>
        <w:t>-Suc</w:t>
      </w:r>
      <w:r w:rsidR="005C7629">
        <w:rPr>
          <w:rFonts w:ascii="Spectral" w:hAnsi="Spectral"/>
          <w:sz w:val="18"/>
          <w:szCs w:val="18"/>
        </w:rPr>
        <w:t>he vom 22.</w:t>
      </w:r>
      <w:r w:rsidR="00507993">
        <w:rPr>
          <w:rFonts w:ascii="Spectral" w:hAnsi="Spectral"/>
          <w:sz w:val="18"/>
          <w:szCs w:val="18"/>
        </w:rPr>
        <w:t>3.2022.</w:t>
      </w:r>
    </w:p>
  </w:endnote>
  <w:endnote w:id="2">
    <w:p w14:paraId="7EB17A14" w14:textId="77777777" w:rsidR="00EB2883" w:rsidRPr="0046779A" w:rsidRDefault="00EB2883" w:rsidP="00EB2883">
      <w:pPr>
        <w:pStyle w:val="Endnotentext"/>
        <w:jc w:val="both"/>
        <w:rPr>
          <w:rFonts w:ascii="Spectral" w:hAnsi="Spectral"/>
          <w:sz w:val="18"/>
          <w:szCs w:val="18"/>
        </w:rPr>
      </w:pPr>
      <w:r w:rsidRPr="0046779A">
        <w:rPr>
          <w:rStyle w:val="Endnotenzeichen"/>
          <w:rFonts w:ascii="Spectral" w:hAnsi="Spectral"/>
          <w:sz w:val="18"/>
          <w:szCs w:val="18"/>
        </w:rPr>
        <w:endnoteRef/>
      </w:r>
      <w:r w:rsidRPr="0046779A">
        <w:rPr>
          <w:rFonts w:ascii="Spectral" w:hAnsi="Spectral"/>
          <w:sz w:val="18"/>
          <w:szCs w:val="18"/>
        </w:rPr>
        <w:t xml:space="preserve"> Zu Person und Verfolgungsschicksal:</w:t>
      </w:r>
      <w:r>
        <w:rPr>
          <w:rFonts w:ascii="Spectral" w:hAnsi="Spectral"/>
          <w:sz w:val="18"/>
          <w:szCs w:val="18"/>
        </w:rPr>
        <w:t xml:space="preserve"> </w:t>
      </w:r>
      <w:hyperlink r:id="rId1" w:history="1">
        <w:r w:rsidRPr="00963A22">
          <w:rPr>
            <w:rStyle w:val="Hyperlink"/>
            <w:rFonts w:ascii="Spectral" w:hAnsi="Spectral"/>
            <w:sz w:val="18"/>
            <w:szCs w:val="18"/>
          </w:rPr>
          <w:t>https://www.mappingthelives.org/bio/275a252b-a4be-4ac8-a97e-d3feca884d6b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3">
    <w:p w14:paraId="79A548D9" w14:textId="77777777" w:rsidR="00E63085" w:rsidRPr="0060350D" w:rsidRDefault="00E63085" w:rsidP="00E63085">
      <w:pPr>
        <w:pStyle w:val="Endnotentext"/>
        <w:jc w:val="both"/>
        <w:rPr>
          <w:rFonts w:ascii="Spectral" w:hAnsi="Spectral"/>
          <w:sz w:val="18"/>
          <w:szCs w:val="18"/>
        </w:rPr>
      </w:pPr>
      <w:r w:rsidRPr="0060350D">
        <w:rPr>
          <w:rStyle w:val="Endnotenzeichen"/>
          <w:rFonts w:ascii="Spectral" w:hAnsi="Spectral"/>
          <w:sz w:val="18"/>
          <w:szCs w:val="18"/>
        </w:rPr>
        <w:endnoteRef/>
      </w:r>
      <w:r w:rsidRPr="0060350D">
        <w:rPr>
          <w:rFonts w:ascii="Spectral" w:hAnsi="Spectral"/>
          <w:sz w:val="18"/>
          <w:szCs w:val="18"/>
        </w:rPr>
        <w:t xml:space="preserve"> </w:t>
      </w:r>
      <w:r w:rsidRPr="00DA1AF4">
        <w:rPr>
          <w:rFonts w:ascii="Spectral" w:hAnsi="Spectral"/>
          <w:sz w:val="18"/>
          <w:szCs w:val="18"/>
        </w:rPr>
        <w:t>Für die Überlassung der relevanten Aktenauszüge danke ich Nathalie Neumann und Adam Ganz.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ectral">
    <w:altName w:val="Spectral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Roboto Mono">
    <w:altName w:val="Roboto"/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 Mono" w:hAnsi="Roboto Mono"/>
        <w:sz w:val="20"/>
        <w:szCs w:val="20"/>
      </w:rPr>
      <w:id w:val="1456205788"/>
      <w:docPartObj>
        <w:docPartGallery w:val="Page Numbers (Bottom of Page)"/>
        <w:docPartUnique/>
      </w:docPartObj>
    </w:sdtPr>
    <w:sdtEndPr/>
    <w:sdtContent>
      <w:p w14:paraId="7B0A0686" w14:textId="5F599CBE" w:rsidR="001B5455" w:rsidRPr="009E5830" w:rsidRDefault="001B5455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9E5830">
          <w:rPr>
            <w:rFonts w:ascii="Roboto Mono" w:hAnsi="Roboto Mono"/>
            <w:sz w:val="20"/>
            <w:szCs w:val="20"/>
          </w:rPr>
          <w:fldChar w:fldCharType="begin"/>
        </w:r>
        <w:r w:rsidRPr="009E5830">
          <w:rPr>
            <w:rFonts w:ascii="Roboto Mono" w:hAnsi="Roboto Mono"/>
            <w:sz w:val="20"/>
            <w:szCs w:val="20"/>
          </w:rPr>
          <w:instrText>PAGE   \* MERGEFORMAT</w:instrText>
        </w:r>
        <w:r w:rsidRPr="009E5830">
          <w:rPr>
            <w:rFonts w:ascii="Roboto Mono" w:hAnsi="Roboto Mono"/>
            <w:sz w:val="20"/>
            <w:szCs w:val="20"/>
          </w:rPr>
          <w:fldChar w:fldCharType="separate"/>
        </w:r>
        <w:r w:rsidR="005C7629">
          <w:rPr>
            <w:rFonts w:ascii="Roboto Mono" w:hAnsi="Roboto Mono"/>
            <w:noProof/>
            <w:sz w:val="20"/>
            <w:szCs w:val="20"/>
          </w:rPr>
          <w:t>2</w:t>
        </w:r>
        <w:r w:rsidRPr="009E5830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 Mono" w:hAnsi="Roboto Mono"/>
        <w:sz w:val="20"/>
        <w:szCs w:val="20"/>
      </w:rPr>
      <w:id w:val="609559981"/>
      <w:docPartObj>
        <w:docPartGallery w:val="Page Numbers (Bottom of Page)"/>
        <w:docPartUnique/>
      </w:docPartObj>
    </w:sdtPr>
    <w:sdtEndPr/>
    <w:sdtContent>
      <w:p w14:paraId="3A587E58" w14:textId="6CA230C3" w:rsidR="001B5455" w:rsidRPr="005E60CE" w:rsidRDefault="001B5455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5E60CE">
          <w:rPr>
            <w:rFonts w:ascii="Roboto Mono" w:hAnsi="Roboto Mono"/>
            <w:sz w:val="20"/>
            <w:szCs w:val="20"/>
          </w:rPr>
          <w:fldChar w:fldCharType="begin"/>
        </w:r>
        <w:r w:rsidRPr="005E60CE">
          <w:rPr>
            <w:rFonts w:ascii="Roboto Mono" w:hAnsi="Roboto Mono"/>
            <w:sz w:val="20"/>
            <w:szCs w:val="20"/>
          </w:rPr>
          <w:instrText>PAGE   \* MERGEFORMAT</w:instrText>
        </w:r>
        <w:r w:rsidRPr="005E60CE">
          <w:rPr>
            <w:rFonts w:ascii="Roboto Mono" w:hAnsi="Roboto Mono"/>
            <w:sz w:val="20"/>
            <w:szCs w:val="20"/>
          </w:rPr>
          <w:fldChar w:fldCharType="separate"/>
        </w:r>
        <w:r w:rsidR="005C7629">
          <w:rPr>
            <w:rFonts w:ascii="Roboto Mono" w:hAnsi="Roboto Mono"/>
            <w:noProof/>
            <w:sz w:val="20"/>
            <w:szCs w:val="20"/>
          </w:rPr>
          <w:t>1</w:t>
        </w:r>
        <w:r w:rsidRPr="005E60CE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13AC" w14:textId="77777777" w:rsidR="00546B99" w:rsidRDefault="00546B99" w:rsidP="00920481">
      <w:pPr>
        <w:spacing w:after="0" w:line="240" w:lineRule="auto"/>
      </w:pPr>
      <w:r>
        <w:separator/>
      </w:r>
    </w:p>
  </w:footnote>
  <w:footnote w:type="continuationSeparator" w:id="0">
    <w:p w14:paraId="1D84B993" w14:textId="77777777" w:rsidR="00546B99" w:rsidRDefault="00546B99" w:rsidP="0092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05D4" w14:textId="77777777" w:rsidR="001B5455" w:rsidRDefault="001B5455" w:rsidP="009E5830">
    <w:pPr>
      <w:pStyle w:val="Kopfzeile"/>
      <w:rPr>
        <w:rFonts w:ascii="Roboto Mono" w:hAnsi="Roboto Mono" w:cs="Arial"/>
        <w:sz w:val="20"/>
        <w:szCs w:val="20"/>
      </w:rPr>
    </w:pPr>
  </w:p>
  <w:p w14:paraId="44706DD5" w14:textId="77777777" w:rsidR="001B5455" w:rsidRPr="009E5830" w:rsidRDefault="001B5455" w:rsidP="009E5830">
    <w:pPr>
      <w:pStyle w:val="Kopfzeile"/>
      <w:rPr>
        <w:rFonts w:ascii="Roboto Mono" w:hAnsi="Roboto Mono" w:cs="Arial"/>
        <w:sz w:val="20"/>
        <w:szCs w:val="20"/>
      </w:rPr>
    </w:pPr>
    <w:r w:rsidRPr="009E5830">
      <w:rPr>
        <w:rFonts w:ascii="Roboto Mono" w:hAnsi="Roboto Mono" w:cs="Arial"/>
        <w:sz w:val="20"/>
        <w:szCs w:val="20"/>
      </w:rPr>
      <w:t>Projekt „NS-Raubgut unter den antiquarischen Erwerbungen</w:t>
    </w:r>
    <w:r w:rsidRPr="009E5830">
      <w:rPr>
        <w:rFonts w:ascii="Roboto Mono" w:hAnsi="Roboto Mono" w:cs="Arial"/>
        <w:sz w:val="20"/>
        <w:szCs w:val="20"/>
      </w:rPr>
      <w:br/>
      <w:t>der Herzog August Bibliothek seit 1969“</w:t>
    </w:r>
  </w:p>
  <w:p w14:paraId="283259B9" w14:textId="77777777" w:rsidR="001B5455" w:rsidRPr="009E5830" w:rsidRDefault="001B5455" w:rsidP="009E5830">
    <w:pPr>
      <w:pStyle w:val="Kopfzeile"/>
      <w:rPr>
        <w:rFonts w:ascii="Roboto Mono" w:hAnsi="Roboto Mono"/>
        <w:sz w:val="20"/>
        <w:szCs w:val="20"/>
      </w:rPr>
    </w:pPr>
  </w:p>
  <w:p w14:paraId="2EA8E3C7" w14:textId="77777777" w:rsidR="001B5455" w:rsidRPr="009E5830" w:rsidRDefault="001B5455" w:rsidP="009E5830">
    <w:pPr>
      <w:pStyle w:val="Kopfzeile"/>
      <w:rPr>
        <w:rFonts w:ascii="Roboto Mono" w:hAnsi="Roboto Mon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6A089" w14:textId="77777777" w:rsidR="001B5455" w:rsidRDefault="001B5455" w:rsidP="00C241D8">
    <w:pPr>
      <w:pStyle w:val="Kopfzeile"/>
      <w:spacing w:line="264" w:lineRule="auto"/>
      <w:rPr>
        <w:rFonts w:ascii="Roboto Mono" w:hAnsi="Roboto Mono"/>
        <w:bCs/>
        <w:sz w:val="20"/>
        <w:szCs w:val="20"/>
      </w:rPr>
    </w:pPr>
    <w:r w:rsidRPr="00C241D8">
      <w:rPr>
        <w:rFonts w:ascii="Roboto Mono" w:hAnsi="Roboto Mono"/>
        <w:noProof/>
        <w:sz w:val="24"/>
        <w:szCs w:val="24"/>
        <w:lang w:eastAsia="de-DE"/>
      </w:rPr>
      <w:drawing>
        <wp:anchor distT="180340" distB="180340" distL="180340" distR="0" simplePos="0" relativeHeight="251658240" behindDoc="0" locked="0" layoutInCell="1" allowOverlap="1" wp14:anchorId="2BDE950E" wp14:editId="15091487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900000" cy="741600"/>
          <wp:effectExtent l="0" t="0" r="0" b="1905"/>
          <wp:wrapSquare wrapText="bothSides"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74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899251" w14:textId="77777777" w:rsidR="001B5455" w:rsidRPr="00C241D8" w:rsidRDefault="001B5455" w:rsidP="00C241D8">
    <w:pPr>
      <w:pStyle w:val="Kopfzeile"/>
      <w:spacing w:line="264" w:lineRule="auto"/>
      <w:rPr>
        <w:rFonts w:ascii="Roboto Mono" w:hAnsi="Roboto Mono"/>
        <w:sz w:val="20"/>
        <w:szCs w:val="20"/>
      </w:rPr>
    </w:pPr>
    <w:r w:rsidRPr="00C241D8">
      <w:rPr>
        <w:rFonts w:ascii="Roboto Mono" w:hAnsi="Roboto Mono"/>
        <w:bCs/>
        <w:sz w:val="20"/>
        <w:szCs w:val="20"/>
      </w:rPr>
      <w:t>Projekt „NS-Raubgut unter</w:t>
    </w:r>
    <w:r>
      <w:rPr>
        <w:rFonts w:ascii="Roboto Mono" w:hAnsi="Roboto Mono"/>
        <w:bCs/>
        <w:sz w:val="20"/>
        <w:szCs w:val="20"/>
      </w:rPr>
      <w:t xml:space="preserve"> den antiquarischen Erwerbungen</w:t>
    </w:r>
    <w:r>
      <w:rPr>
        <w:rFonts w:ascii="Roboto Mono" w:hAnsi="Roboto Mono"/>
        <w:bCs/>
        <w:sz w:val="20"/>
        <w:szCs w:val="20"/>
      </w:rPr>
      <w:br/>
    </w:r>
    <w:r w:rsidRPr="00C241D8">
      <w:rPr>
        <w:rFonts w:ascii="Roboto Mono" w:hAnsi="Roboto Mono"/>
        <w:bCs/>
        <w:sz w:val="20"/>
        <w:szCs w:val="20"/>
      </w:rPr>
      <w:t>der Herzog August Bibliothek seit 1969</w:t>
    </w:r>
    <w:r w:rsidR="0055066F">
      <w:rPr>
        <w:rFonts w:ascii="Roboto Mono" w:hAnsi="Roboto Mono"/>
        <w:bCs/>
        <w:sz w:val="20"/>
        <w:szCs w:val="20"/>
      </w:rPr>
      <w:t>“</w:t>
    </w:r>
  </w:p>
  <w:p w14:paraId="1BBF1282" w14:textId="77777777" w:rsidR="001B5455" w:rsidRDefault="001B5455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  <w:p w14:paraId="0C35B9FB" w14:textId="77777777" w:rsidR="001B5455" w:rsidRPr="00C241D8" w:rsidRDefault="001B5455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B8E"/>
    <w:multiLevelType w:val="hybridMultilevel"/>
    <w:tmpl w:val="E7E6294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FB1"/>
    <w:multiLevelType w:val="hybridMultilevel"/>
    <w:tmpl w:val="8AF8C79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6CD4"/>
    <w:multiLevelType w:val="hybridMultilevel"/>
    <w:tmpl w:val="90684C4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D4706"/>
    <w:multiLevelType w:val="hybridMultilevel"/>
    <w:tmpl w:val="0CDEE45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3011F"/>
    <w:multiLevelType w:val="hybridMultilevel"/>
    <w:tmpl w:val="5B6E27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41954"/>
    <w:multiLevelType w:val="hybridMultilevel"/>
    <w:tmpl w:val="CC3810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A5F"/>
    <w:multiLevelType w:val="hybridMultilevel"/>
    <w:tmpl w:val="67B61A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37C25"/>
    <w:multiLevelType w:val="hybridMultilevel"/>
    <w:tmpl w:val="BFBE65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C2580"/>
    <w:multiLevelType w:val="hybridMultilevel"/>
    <w:tmpl w:val="C520F9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21B4D"/>
    <w:multiLevelType w:val="hybridMultilevel"/>
    <w:tmpl w:val="E7E6294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778C8"/>
    <w:multiLevelType w:val="hybridMultilevel"/>
    <w:tmpl w:val="C928B8B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30078"/>
    <w:multiLevelType w:val="hybridMultilevel"/>
    <w:tmpl w:val="44A031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6523A"/>
    <w:multiLevelType w:val="hybridMultilevel"/>
    <w:tmpl w:val="BCDE48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7182E"/>
    <w:multiLevelType w:val="hybridMultilevel"/>
    <w:tmpl w:val="65CCCC2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3927F6"/>
    <w:multiLevelType w:val="hybridMultilevel"/>
    <w:tmpl w:val="C928B8B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827DC"/>
    <w:multiLevelType w:val="hybridMultilevel"/>
    <w:tmpl w:val="CC28A0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277A5"/>
    <w:multiLevelType w:val="hybridMultilevel"/>
    <w:tmpl w:val="7FF8B4E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81858"/>
    <w:multiLevelType w:val="hybridMultilevel"/>
    <w:tmpl w:val="44A031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4"/>
  </w:num>
  <w:num w:numId="5">
    <w:abstractNumId w:val="5"/>
  </w:num>
  <w:num w:numId="6">
    <w:abstractNumId w:val="13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3"/>
  </w:num>
  <w:num w:numId="14">
    <w:abstractNumId w:val="16"/>
  </w:num>
  <w:num w:numId="15">
    <w:abstractNumId w:val="11"/>
  </w:num>
  <w:num w:numId="16">
    <w:abstractNumId w:val="17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81"/>
    <w:rsid w:val="00005F49"/>
    <w:rsid w:val="00007E26"/>
    <w:rsid w:val="0002313B"/>
    <w:rsid w:val="00034ED1"/>
    <w:rsid w:val="0004169C"/>
    <w:rsid w:val="0005001D"/>
    <w:rsid w:val="0005186A"/>
    <w:rsid w:val="00082E03"/>
    <w:rsid w:val="00085458"/>
    <w:rsid w:val="00097860"/>
    <w:rsid w:val="000A3290"/>
    <w:rsid w:val="000A343B"/>
    <w:rsid w:val="000B4981"/>
    <w:rsid w:val="000C2231"/>
    <w:rsid w:val="000D3985"/>
    <w:rsid w:val="000D7CB8"/>
    <w:rsid w:val="000E3779"/>
    <w:rsid w:val="000E39DB"/>
    <w:rsid w:val="00112600"/>
    <w:rsid w:val="00115CC6"/>
    <w:rsid w:val="0012417D"/>
    <w:rsid w:val="00134B3E"/>
    <w:rsid w:val="00143A56"/>
    <w:rsid w:val="0016436E"/>
    <w:rsid w:val="0016751F"/>
    <w:rsid w:val="001762FF"/>
    <w:rsid w:val="001B13CD"/>
    <w:rsid w:val="001B5455"/>
    <w:rsid w:val="001C312C"/>
    <w:rsid w:val="001F631B"/>
    <w:rsid w:val="001F6F66"/>
    <w:rsid w:val="00213BC4"/>
    <w:rsid w:val="00225BDC"/>
    <w:rsid w:val="002439A0"/>
    <w:rsid w:val="00251860"/>
    <w:rsid w:val="002675D5"/>
    <w:rsid w:val="00291AC2"/>
    <w:rsid w:val="002934D8"/>
    <w:rsid w:val="00297BB5"/>
    <w:rsid w:val="002B58B3"/>
    <w:rsid w:val="002B67F8"/>
    <w:rsid w:val="002C54BF"/>
    <w:rsid w:val="002D5347"/>
    <w:rsid w:val="002E12D0"/>
    <w:rsid w:val="002E5135"/>
    <w:rsid w:val="00311BD0"/>
    <w:rsid w:val="00327818"/>
    <w:rsid w:val="00331F98"/>
    <w:rsid w:val="00337843"/>
    <w:rsid w:val="00346994"/>
    <w:rsid w:val="00367241"/>
    <w:rsid w:val="00382311"/>
    <w:rsid w:val="0038344C"/>
    <w:rsid w:val="003928A2"/>
    <w:rsid w:val="00396F3A"/>
    <w:rsid w:val="003A7033"/>
    <w:rsid w:val="003B0561"/>
    <w:rsid w:val="003B1868"/>
    <w:rsid w:val="003B4E2D"/>
    <w:rsid w:val="003C586F"/>
    <w:rsid w:val="004016CF"/>
    <w:rsid w:val="00413DF0"/>
    <w:rsid w:val="004278AD"/>
    <w:rsid w:val="00427ABF"/>
    <w:rsid w:val="00430B1E"/>
    <w:rsid w:val="004442BD"/>
    <w:rsid w:val="00447DF5"/>
    <w:rsid w:val="00450139"/>
    <w:rsid w:val="00450644"/>
    <w:rsid w:val="004520FD"/>
    <w:rsid w:val="0046654A"/>
    <w:rsid w:val="0046779A"/>
    <w:rsid w:val="004704AA"/>
    <w:rsid w:val="00481EC0"/>
    <w:rsid w:val="00496A1F"/>
    <w:rsid w:val="004A7DD9"/>
    <w:rsid w:val="004C6BC4"/>
    <w:rsid w:val="004F595F"/>
    <w:rsid w:val="00507993"/>
    <w:rsid w:val="00511575"/>
    <w:rsid w:val="00513B94"/>
    <w:rsid w:val="005177AA"/>
    <w:rsid w:val="0052746C"/>
    <w:rsid w:val="00532CB3"/>
    <w:rsid w:val="00533C65"/>
    <w:rsid w:val="00536D25"/>
    <w:rsid w:val="00546B99"/>
    <w:rsid w:val="0055066F"/>
    <w:rsid w:val="00560502"/>
    <w:rsid w:val="005664AB"/>
    <w:rsid w:val="00587F85"/>
    <w:rsid w:val="005A5D2D"/>
    <w:rsid w:val="005C2251"/>
    <w:rsid w:val="005C2541"/>
    <w:rsid w:val="005C68E9"/>
    <w:rsid w:val="005C7629"/>
    <w:rsid w:val="005D587D"/>
    <w:rsid w:val="005E0CAD"/>
    <w:rsid w:val="005E60CE"/>
    <w:rsid w:val="005F068B"/>
    <w:rsid w:val="0060350D"/>
    <w:rsid w:val="00604BA9"/>
    <w:rsid w:val="00617E9F"/>
    <w:rsid w:val="006247D6"/>
    <w:rsid w:val="00632A03"/>
    <w:rsid w:val="0063708D"/>
    <w:rsid w:val="00637F83"/>
    <w:rsid w:val="00651B69"/>
    <w:rsid w:val="006536D4"/>
    <w:rsid w:val="00665FD8"/>
    <w:rsid w:val="00670A4E"/>
    <w:rsid w:val="00676716"/>
    <w:rsid w:val="00694E99"/>
    <w:rsid w:val="006A5491"/>
    <w:rsid w:val="006A790E"/>
    <w:rsid w:val="006E7683"/>
    <w:rsid w:val="006F0B89"/>
    <w:rsid w:val="006F0EF7"/>
    <w:rsid w:val="00700688"/>
    <w:rsid w:val="0070366A"/>
    <w:rsid w:val="00706468"/>
    <w:rsid w:val="00711F0F"/>
    <w:rsid w:val="00752DC4"/>
    <w:rsid w:val="00761F50"/>
    <w:rsid w:val="007735EC"/>
    <w:rsid w:val="00792C29"/>
    <w:rsid w:val="007B5C8E"/>
    <w:rsid w:val="007D07C0"/>
    <w:rsid w:val="007D2DF6"/>
    <w:rsid w:val="007F7B6A"/>
    <w:rsid w:val="007F7FDB"/>
    <w:rsid w:val="00820348"/>
    <w:rsid w:val="00822997"/>
    <w:rsid w:val="0083418A"/>
    <w:rsid w:val="00835EE6"/>
    <w:rsid w:val="00845D41"/>
    <w:rsid w:val="00856217"/>
    <w:rsid w:val="008861CC"/>
    <w:rsid w:val="008E724A"/>
    <w:rsid w:val="008F5542"/>
    <w:rsid w:val="00901264"/>
    <w:rsid w:val="0091050C"/>
    <w:rsid w:val="00920481"/>
    <w:rsid w:val="00943C45"/>
    <w:rsid w:val="0094408B"/>
    <w:rsid w:val="009B0EB1"/>
    <w:rsid w:val="009C350A"/>
    <w:rsid w:val="009E1A87"/>
    <w:rsid w:val="009E5830"/>
    <w:rsid w:val="00A11172"/>
    <w:rsid w:val="00A1289A"/>
    <w:rsid w:val="00A321AF"/>
    <w:rsid w:val="00A47B62"/>
    <w:rsid w:val="00A603CA"/>
    <w:rsid w:val="00A67731"/>
    <w:rsid w:val="00AA120D"/>
    <w:rsid w:val="00AC45FE"/>
    <w:rsid w:val="00AD0410"/>
    <w:rsid w:val="00AD747D"/>
    <w:rsid w:val="00AE6012"/>
    <w:rsid w:val="00AF056D"/>
    <w:rsid w:val="00AF5464"/>
    <w:rsid w:val="00B063BF"/>
    <w:rsid w:val="00B12002"/>
    <w:rsid w:val="00B23CF6"/>
    <w:rsid w:val="00B27E26"/>
    <w:rsid w:val="00B86FBA"/>
    <w:rsid w:val="00BA70E7"/>
    <w:rsid w:val="00BC397C"/>
    <w:rsid w:val="00BD0A9F"/>
    <w:rsid w:val="00BE3A83"/>
    <w:rsid w:val="00BF0AF3"/>
    <w:rsid w:val="00BF5F47"/>
    <w:rsid w:val="00C0424F"/>
    <w:rsid w:val="00C241D8"/>
    <w:rsid w:val="00C25205"/>
    <w:rsid w:val="00C31B47"/>
    <w:rsid w:val="00C660DD"/>
    <w:rsid w:val="00C66E86"/>
    <w:rsid w:val="00C84DB9"/>
    <w:rsid w:val="00C860C3"/>
    <w:rsid w:val="00C901B9"/>
    <w:rsid w:val="00C94CE2"/>
    <w:rsid w:val="00C97B55"/>
    <w:rsid w:val="00CC392E"/>
    <w:rsid w:val="00CC66FF"/>
    <w:rsid w:val="00D011CE"/>
    <w:rsid w:val="00D20AD2"/>
    <w:rsid w:val="00D314AC"/>
    <w:rsid w:val="00D33B38"/>
    <w:rsid w:val="00D45EAA"/>
    <w:rsid w:val="00D62EDF"/>
    <w:rsid w:val="00D71363"/>
    <w:rsid w:val="00D773AB"/>
    <w:rsid w:val="00DA70A4"/>
    <w:rsid w:val="00DB1DB5"/>
    <w:rsid w:val="00DC481C"/>
    <w:rsid w:val="00DC5C99"/>
    <w:rsid w:val="00DC6D75"/>
    <w:rsid w:val="00DD4683"/>
    <w:rsid w:val="00E15402"/>
    <w:rsid w:val="00E23FDA"/>
    <w:rsid w:val="00E51FCD"/>
    <w:rsid w:val="00E55481"/>
    <w:rsid w:val="00E63085"/>
    <w:rsid w:val="00E77975"/>
    <w:rsid w:val="00E8208F"/>
    <w:rsid w:val="00E927D3"/>
    <w:rsid w:val="00EA3F01"/>
    <w:rsid w:val="00EA4D5D"/>
    <w:rsid w:val="00EB2883"/>
    <w:rsid w:val="00ED614C"/>
    <w:rsid w:val="00EE17FE"/>
    <w:rsid w:val="00EE1A53"/>
    <w:rsid w:val="00EF57A9"/>
    <w:rsid w:val="00EF7278"/>
    <w:rsid w:val="00F00B6D"/>
    <w:rsid w:val="00F043CF"/>
    <w:rsid w:val="00F301FC"/>
    <w:rsid w:val="00F3784A"/>
    <w:rsid w:val="00F40209"/>
    <w:rsid w:val="00F51369"/>
    <w:rsid w:val="00F554F8"/>
    <w:rsid w:val="00F55F5D"/>
    <w:rsid w:val="00F62108"/>
    <w:rsid w:val="00F65ABC"/>
    <w:rsid w:val="00F66255"/>
    <w:rsid w:val="00F7672A"/>
    <w:rsid w:val="00F91DB1"/>
    <w:rsid w:val="00F9253E"/>
    <w:rsid w:val="00FA281A"/>
    <w:rsid w:val="00FD0E72"/>
    <w:rsid w:val="00FE57D7"/>
    <w:rsid w:val="00FE6984"/>
    <w:rsid w:val="00FF08F8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18C447"/>
  <w15:chartTrackingRefBased/>
  <w15:docId w15:val="{5D2CBF3A-7940-42C0-A491-A41D41C4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481"/>
  </w:style>
  <w:style w:type="paragraph" w:styleId="Fuzeile">
    <w:name w:val="footer"/>
    <w:basedOn w:val="Standard"/>
    <w:link w:val="Fu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481"/>
  </w:style>
  <w:style w:type="table" w:styleId="Tabellenraster">
    <w:name w:val="Table Grid"/>
    <w:basedOn w:val="NormaleTabelle"/>
    <w:uiPriority w:val="39"/>
    <w:rsid w:val="00F6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7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6E86"/>
    <w:rPr>
      <w:color w:val="0563C1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583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583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E5830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A7033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48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48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C481C"/>
    <w:rPr>
      <w:vertAlign w:val="superscript"/>
    </w:rPr>
  </w:style>
  <w:style w:type="character" w:customStyle="1" w:styleId="ibwisbd">
    <w:name w:val="ibw_isbd"/>
    <w:basedOn w:val="Absatz-Standardschriftart"/>
    <w:rsid w:val="00F91DB1"/>
  </w:style>
  <w:style w:type="character" w:styleId="Kommentarzeichen">
    <w:name w:val="annotation reference"/>
    <w:basedOn w:val="Absatz-Standardschriftart"/>
    <w:uiPriority w:val="99"/>
    <w:semiHidden/>
    <w:unhideWhenUsed/>
    <w:rsid w:val="007735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35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35E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35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35E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1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1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nb.info/gnd/116516143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opac.lbs-braunschweig.gbv.de/DB=2/XMLPRS=N/PPN?PPN=2448847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venienz.gbv.de/Olga_Krei%C3%9F_(Mainz)" TargetMode="Externa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appingthelives.org/bio/275a252b-a4be-4ac8-a97e-d3feca884d6b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B135E-DB20-4E21-A76A-D6483EED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Herzog August Bibliothek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rueth</dc:creator>
  <cp:keywords/>
  <dc:description/>
  <cp:lastModifiedBy>Antonia Reck</cp:lastModifiedBy>
  <cp:revision>8</cp:revision>
  <cp:lastPrinted>2022-02-16T10:07:00Z</cp:lastPrinted>
  <dcterms:created xsi:type="dcterms:W3CDTF">2022-10-07T15:43:00Z</dcterms:created>
  <dcterms:modified xsi:type="dcterms:W3CDTF">2023-12-19T08:21:00Z</dcterms:modified>
</cp:coreProperties>
</file>