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6C12F" w14:textId="77777777" w:rsidR="009E5830" w:rsidRDefault="009E5830" w:rsidP="00034ED1">
      <w:pPr>
        <w:spacing w:after="0" w:line="264" w:lineRule="auto"/>
        <w:jc w:val="center"/>
        <w:rPr>
          <w:rFonts w:ascii="Spectral" w:hAnsi="Spectral"/>
        </w:rPr>
      </w:pPr>
    </w:p>
    <w:p w14:paraId="088E00DE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4AC4017D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34ED1" w:rsidRPr="00AB0111" w14:paraId="2F610F4F" w14:textId="77777777" w:rsidTr="00034ED1">
        <w:tc>
          <w:tcPr>
            <w:tcW w:w="96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7A0521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5023B255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30"/>
                <w:szCs w:val="30"/>
              </w:rPr>
            </w:pPr>
            <w:r w:rsidRPr="005E60CE">
              <w:rPr>
                <w:rFonts w:ascii="Spectral" w:hAnsi="Spectral"/>
                <w:b/>
                <w:sz w:val="30"/>
                <w:szCs w:val="30"/>
              </w:rPr>
              <w:t>Einzelfalldossier</w:t>
            </w:r>
          </w:p>
          <w:p w14:paraId="047D3D93" w14:textId="77777777" w:rsidR="00034ED1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zum Verdacht auf NS-verfolgu</w:t>
            </w:r>
            <w:r>
              <w:rPr>
                <w:rFonts w:ascii="Spectral" w:hAnsi="Spectral"/>
                <w:sz w:val="30"/>
                <w:szCs w:val="30"/>
              </w:rPr>
              <w:t>ngsbedingt entzogenes Kulturgut</w:t>
            </w:r>
          </w:p>
          <w:p w14:paraId="53AFE9F2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sz w:val="30"/>
                <w:szCs w:val="30"/>
              </w:rPr>
            </w:pPr>
            <w:r w:rsidRPr="005E60CE">
              <w:rPr>
                <w:rFonts w:ascii="Spectral" w:hAnsi="Spectral"/>
                <w:sz w:val="30"/>
                <w:szCs w:val="30"/>
              </w:rPr>
              <w:t>(NS-Raubgut)</w:t>
            </w:r>
          </w:p>
          <w:p w14:paraId="1EAED5F0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345216AE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5E60CE">
              <w:rPr>
                <w:rFonts w:ascii="Spectral" w:hAnsi="Spectral"/>
                <w:b/>
                <w:sz w:val="26"/>
                <w:szCs w:val="26"/>
              </w:rPr>
              <w:t>Provenienz</w:t>
            </w:r>
          </w:p>
          <w:p w14:paraId="4C3CD76B" w14:textId="77777777" w:rsidR="00034ED1" w:rsidRDefault="009603FE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 w:rsidRPr="009603FE">
              <w:rPr>
                <w:rFonts w:ascii="Spectral" w:hAnsi="Spectral"/>
                <w:sz w:val="26"/>
                <w:szCs w:val="26"/>
              </w:rPr>
              <w:t>Gr</w:t>
            </w:r>
            <w:r>
              <w:rPr>
                <w:rFonts w:ascii="Spectral" w:hAnsi="Spectral"/>
                <w:sz w:val="26"/>
                <w:szCs w:val="26"/>
              </w:rPr>
              <w:t xml:space="preserve">oße National-Mutterloge </w:t>
            </w:r>
            <w:r w:rsidR="0067050C">
              <w:rPr>
                <w:rFonts w:ascii="Spectral" w:hAnsi="Spectral"/>
                <w:sz w:val="26"/>
                <w:szCs w:val="26"/>
              </w:rPr>
              <w:t>„</w:t>
            </w:r>
            <w:r>
              <w:rPr>
                <w:rFonts w:ascii="Spectral" w:hAnsi="Spectral"/>
                <w:sz w:val="26"/>
                <w:szCs w:val="26"/>
              </w:rPr>
              <w:t>Zu den d</w:t>
            </w:r>
            <w:r w:rsidRPr="009603FE">
              <w:rPr>
                <w:rFonts w:ascii="Spectral" w:hAnsi="Spectral"/>
                <w:sz w:val="26"/>
                <w:szCs w:val="26"/>
              </w:rPr>
              <w:t>rei Weltkugeln</w:t>
            </w:r>
            <w:r w:rsidR="0067050C">
              <w:rPr>
                <w:rFonts w:ascii="Spectral" w:hAnsi="Spectral"/>
                <w:sz w:val="26"/>
                <w:szCs w:val="26"/>
              </w:rPr>
              <w:t>“</w:t>
            </w:r>
            <w:r w:rsidR="00C66E86" w:rsidRPr="00C66E86">
              <w:rPr>
                <w:rFonts w:ascii="Spectral" w:hAnsi="Spectral"/>
                <w:sz w:val="26"/>
                <w:szCs w:val="26"/>
              </w:rPr>
              <w:t xml:space="preserve"> (</w:t>
            </w:r>
            <w:r>
              <w:rPr>
                <w:rFonts w:ascii="Spectral" w:hAnsi="Spectral"/>
                <w:sz w:val="26"/>
                <w:szCs w:val="26"/>
              </w:rPr>
              <w:t>Berlin</w:t>
            </w:r>
            <w:r w:rsidR="00C66E86" w:rsidRPr="00C66E86">
              <w:rPr>
                <w:rFonts w:ascii="Spectral" w:hAnsi="Spectral"/>
                <w:sz w:val="26"/>
                <w:szCs w:val="26"/>
              </w:rPr>
              <w:t>)</w:t>
            </w:r>
          </w:p>
          <w:p w14:paraId="55210547" w14:textId="77777777" w:rsid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</w:p>
          <w:p w14:paraId="6ED453B9" w14:textId="77777777" w:rsidR="001762FF" w:rsidRPr="001762FF" w:rsidRDefault="001762FF" w:rsidP="00034ED1">
            <w:pPr>
              <w:spacing w:line="264" w:lineRule="auto"/>
              <w:jc w:val="center"/>
              <w:rPr>
                <w:rFonts w:ascii="Spectral" w:hAnsi="Spectral"/>
                <w:b/>
                <w:sz w:val="26"/>
                <w:szCs w:val="26"/>
              </w:rPr>
            </w:pPr>
            <w:r w:rsidRPr="001762FF">
              <w:rPr>
                <w:rFonts w:ascii="Spectral" w:hAnsi="Spectral"/>
                <w:b/>
                <w:sz w:val="26"/>
                <w:szCs w:val="26"/>
              </w:rPr>
              <w:t>Vorläufige Bewertung</w:t>
            </w:r>
          </w:p>
          <w:p w14:paraId="629CE5BA" w14:textId="77777777" w:rsidR="001762FF" w:rsidRPr="005E60CE" w:rsidRDefault="001762FF" w:rsidP="00034ED1">
            <w:pPr>
              <w:spacing w:line="264" w:lineRule="auto"/>
              <w:jc w:val="center"/>
              <w:rPr>
                <w:rFonts w:ascii="Spectral" w:hAnsi="Spectral"/>
                <w:sz w:val="26"/>
                <w:szCs w:val="26"/>
              </w:rPr>
            </w:pPr>
            <w:r>
              <w:rPr>
                <w:rFonts w:ascii="Spectral" w:hAnsi="Spectral"/>
                <w:sz w:val="26"/>
                <w:szCs w:val="26"/>
              </w:rPr>
              <w:t>NS-Raubgut</w:t>
            </w:r>
          </w:p>
          <w:p w14:paraId="382604C9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</w:p>
          <w:p w14:paraId="2592624C" w14:textId="77777777" w:rsidR="00034ED1" w:rsidRPr="005E60CE" w:rsidRDefault="00034ED1" w:rsidP="00034ED1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5E60CE">
              <w:rPr>
                <w:rFonts w:ascii="Spectral" w:hAnsi="Spectral"/>
              </w:rPr>
              <w:t>Bearbeiterin: Christine Rüth</w:t>
            </w:r>
          </w:p>
          <w:p w14:paraId="7BD1B7D3" w14:textId="2F661F8E" w:rsidR="00034ED1" w:rsidRPr="00AB0111" w:rsidRDefault="00034ED1" w:rsidP="00034ED1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  <w:r w:rsidRPr="00AB0111">
              <w:rPr>
                <w:rFonts w:ascii="Spectral" w:hAnsi="Spectral"/>
                <w:lang w:val="en-US"/>
              </w:rPr>
              <w:t xml:space="preserve">Stand: </w:t>
            </w:r>
            <w:r w:rsidR="00FE4B5C">
              <w:rPr>
                <w:rFonts w:ascii="Spectral" w:hAnsi="Spectral"/>
                <w:lang w:val="en-US"/>
              </w:rPr>
              <w:t>14.2.2023</w:t>
            </w:r>
          </w:p>
          <w:p w14:paraId="37861F07" w14:textId="77777777" w:rsidR="00034ED1" w:rsidRPr="00AB0111" w:rsidRDefault="00034ED1" w:rsidP="00034ED1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</w:p>
        </w:tc>
      </w:tr>
    </w:tbl>
    <w:p w14:paraId="39951348" w14:textId="77777777" w:rsidR="00034ED1" w:rsidRPr="00AB0111" w:rsidRDefault="00034ED1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271172DF" w14:textId="77777777" w:rsidR="001762FF" w:rsidRPr="00AB0111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637093F3" w14:textId="77777777" w:rsidR="001762FF" w:rsidRPr="00AB0111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70E8C14B" w14:textId="77777777" w:rsidR="001762FF" w:rsidRPr="00AB0111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2C4C494B" w14:textId="77777777" w:rsidR="001762FF" w:rsidRPr="00AB0111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05A47D38" w14:textId="77777777" w:rsidR="001762FF" w:rsidRPr="00AB0111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12647EF3" w14:textId="77777777" w:rsidR="001762FF" w:rsidRPr="00AB0111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p w14:paraId="3466ED32" w14:textId="77777777" w:rsidR="001762FF" w:rsidRPr="00AB0111" w:rsidRDefault="001762FF" w:rsidP="00034ED1">
      <w:pPr>
        <w:spacing w:after="0" w:line="264" w:lineRule="auto"/>
        <w:jc w:val="center"/>
        <w:rPr>
          <w:rFonts w:ascii="Spectral" w:hAnsi="Spectr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604A8" w14:paraId="4EA7E2C8" w14:textId="77777777" w:rsidTr="004604A8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A6647D" w14:textId="77777777" w:rsidR="004604A8" w:rsidRPr="00AB0111" w:rsidRDefault="004604A8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</w:p>
          <w:p w14:paraId="6969FAA1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  <w:lang w:val="en-US"/>
              </w:rPr>
            </w:pPr>
            <w:r>
              <w:rPr>
                <w:rFonts w:ascii="Spectral" w:hAnsi="Spectral"/>
                <w:lang w:val="en-US"/>
              </w:rPr>
              <w:t xml:space="preserve">GND: </w:t>
            </w:r>
            <w:hyperlink r:id="rId8" w:history="1">
              <w:r w:rsidR="009603FE" w:rsidRPr="00094E82">
                <w:rPr>
                  <w:rStyle w:val="Hyperlink"/>
                  <w:rFonts w:ascii="Spectral" w:hAnsi="Spectral"/>
                  <w:lang w:val="en-US"/>
                </w:rPr>
                <w:t>http://d-nb.info/gnd/1050324-9</w:t>
              </w:r>
            </w:hyperlink>
          </w:p>
          <w:p w14:paraId="21C0EFFF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</w:rPr>
            </w:pPr>
            <w:r w:rsidRPr="00AB0111">
              <w:rPr>
                <w:rFonts w:ascii="Spectral" w:hAnsi="Spectral"/>
                <w:lang w:val="en-US"/>
              </w:rPr>
              <w:t xml:space="preserve">ProvenienzWiki: </w:t>
            </w:r>
            <w:hyperlink r:id="rId9" w:history="1">
              <w:r w:rsidR="009603FE" w:rsidRPr="00094E82">
                <w:rPr>
                  <w:rStyle w:val="Hyperlink"/>
                  <w:rFonts w:ascii="Spectral" w:hAnsi="Spectral"/>
                </w:rPr>
                <w:t>https://provenienz.gbv.de/Gro%C3%9Fe_National-Mutterloge_</w:t>
              </w:r>
              <w:r w:rsidR="009603FE" w:rsidRPr="00094E82">
                <w:rPr>
                  <w:rStyle w:val="Hyperlink"/>
                  <w:rFonts w:ascii="Spectral" w:hAnsi="Spectral"/>
                </w:rPr>
                <w:br/>
              </w:r>
              <w:proofErr w:type="spellStart"/>
              <w:r w:rsidR="009603FE" w:rsidRPr="00094E82">
                <w:rPr>
                  <w:rStyle w:val="Hyperlink"/>
                  <w:rFonts w:ascii="Spectral" w:hAnsi="Spectral"/>
                </w:rPr>
                <w:t>Zu_den_Drei_Weltkugeln</w:t>
              </w:r>
              <w:proofErr w:type="spellEnd"/>
            </w:hyperlink>
          </w:p>
          <w:p w14:paraId="01C3C6A2" w14:textId="77777777" w:rsidR="004604A8" w:rsidRDefault="004604A8">
            <w:pPr>
              <w:spacing w:line="264" w:lineRule="auto"/>
              <w:jc w:val="center"/>
              <w:rPr>
                <w:rFonts w:ascii="Spectral" w:hAnsi="Spectral"/>
              </w:rPr>
            </w:pPr>
          </w:p>
        </w:tc>
      </w:tr>
    </w:tbl>
    <w:p w14:paraId="19B3F9C3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288175EC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p w14:paraId="0995AE89" w14:textId="77777777" w:rsidR="001762FF" w:rsidRDefault="001762FF" w:rsidP="00034ED1">
      <w:pPr>
        <w:spacing w:after="0" w:line="264" w:lineRule="auto"/>
        <w:jc w:val="center"/>
        <w:rPr>
          <w:rFonts w:ascii="Spectral" w:hAnsi="Spectral"/>
        </w:rPr>
      </w:pPr>
    </w:p>
    <w:tbl>
      <w:tblPr>
        <w:tblStyle w:val="Tabellenraster"/>
        <w:tblW w:w="9578" w:type="dxa"/>
        <w:tblLook w:val="04A0" w:firstRow="1" w:lastRow="0" w:firstColumn="1" w:lastColumn="0" w:noHBand="0" w:noVBand="1"/>
      </w:tblPr>
      <w:tblGrid>
        <w:gridCol w:w="2835"/>
        <w:gridCol w:w="6743"/>
      </w:tblGrid>
      <w:tr w:rsidR="00F66255" w:rsidRPr="008861CC" w14:paraId="282F5268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558267" w14:textId="77777777" w:rsidR="00F66255" w:rsidRPr="00C66E86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Bibliographische Angabe(n)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7891F1" w14:textId="77777777" w:rsidR="00F66255" w:rsidRPr="001D5AA4" w:rsidRDefault="009603FE" w:rsidP="00034ED1">
            <w:pPr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>, Oder Gründlicher Beschrei</w:t>
            </w:r>
            <w:r w:rsidRPr="001D5AA4">
              <w:rPr>
                <w:rFonts w:ascii="Spectral" w:hAnsi="Spectral"/>
                <w:sz w:val="18"/>
                <w:szCs w:val="18"/>
              </w:rPr>
              <w:softHyphen/>
              <w:t xml:space="preserve">bung/ Wie man aus den Vegetabilien,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Animalien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und Mineralien,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auff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eine besondere und leichtere Weise/ gute/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kräfftige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und durchdringende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Artzneyen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zurichten und bereiten soll. Erster</w:t>
            </w:r>
            <w:r w:rsidR="00687003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687003" w:rsidRPr="001D5AA4">
              <w:rPr>
                <w:rFonts w:ascii="Spectral" w:hAnsi="Spectral"/>
                <w:sz w:val="18"/>
                <w:szCs w:val="18"/>
              </w:rPr>
              <w:t>.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 Dem </w:t>
            </w:r>
            <w:proofErr w:type="spellStart"/>
            <w:r w:rsidRPr="001D5AA4">
              <w:rPr>
                <w:rFonts w:ascii="Spectral" w:hAnsi="Spectral"/>
                <w:sz w:val="18"/>
                <w:szCs w:val="18"/>
              </w:rPr>
              <w:t>bedürfftigen</w:t>
            </w:r>
            <w:proofErr w:type="spellEnd"/>
            <w:r w:rsidRPr="001D5AA4">
              <w:rPr>
                <w:rFonts w:ascii="Spectral" w:hAnsi="Spectral"/>
                <w:sz w:val="18"/>
                <w:szCs w:val="18"/>
              </w:rPr>
              <w:t xml:space="preserve"> Menschlichen Geschlecht zum </w:t>
            </w:r>
            <w:proofErr w:type="gramStart"/>
            <w:r w:rsidRPr="001D5AA4">
              <w:rPr>
                <w:rFonts w:ascii="Spectral" w:hAnsi="Spectral"/>
                <w:sz w:val="18"/>
                <w:szCs w:val="18"/>
              </w:rPr>
              <w:t>besten</w:t>
            </w:r>
            <w:proofErr w:type="gramEnd"/>
            <w:r w:rsidRPr="001D5AA4">
              <w:rPr>
                <w:rFonts w:ascii="Spectral" w:hAnsi="Spectral"/>
                <w:sz w:val="18"/>
                <w:szCs w:val="18"/>
              </w:rPr>
              <w:t xml:space="preserve"> beschrieben und an Tag gegeben </w:t>
            </w:r>
            <w:r w:rsidR="001D5AA4" w:rsidRPr="001D5AA4">
              <w:rPr>
                <w:rFonts w:ascii="Spectral" w:hAnsi="Spectral"/>
                <w:sz w:val="18"/>
                <w:szCs w:val="18"/>
              </w:rPr>
              <w:t>Durch Johan Rudolph Glauber,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 Amsterdam 1668.</w:t>
            </w:r>
          </w:p>
          <w:p w14:paraId="4983B34D" w14:textId="77777777" w:rsidR="009603FE" w:rsidRPr="001D5AA4" w:rsidRDefault="009603FE" w:rsidP="009603FE">
            <w:pPr>
              <w:spacing w:before="120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Ebenfalls im </w:t>
            </w:r>
            <w:r w:rsidR="00373D31">
              <w:rPr>
                <w:rFonts w:ascii="Spectral" w:hAnsi="Spectral"/>
                <w:sz w:val="18"/>
                <w:szCs w:val="18"/>
              </w:rPr>
              <w:t>B</w:t>
            </w:r>
            <w:r w:rsidRPr="001D5AA4">
              <w:rPr>
                <w:rFonts w:ascii="Spectral" w:hAnsi="Spectral"/>
                <w:sz w:val="18"/>
                <w:szCs w:val="18"/>
              </w:rPr>
              <w:t>and enthalten (ohne Provenienzmerkmale):</w:t>
            </w:r>
          </w:p>
          <w:p w14:paraId="5C826843" w14:textId="77777777" w:rsidR="009603FE" w:rsidRPr="001D5AA4" w:rsidRDefault="00687003" w:rsidP="00DE36DE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Ander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1D5AA4">
              <w:rPr>
                <w:rFonts w:ascii="Spectral" w:hAnsi="Spectral"/>
                <w:sz w:val="18"/>
                <w:szCs w:val="18"/>
              </w:rPr>
              <w:t xml:space="preserve"> 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1656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(2)]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11E6C3A2" w14:textId="77777777" w:rsidR="009603FE" w:rsidRPr="001D5AA4" w:rsidRDefault="00687003" w:rsidP="00DE36DE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Pharmac</w:t>
            </w:r>
            <w:r w:rsidR="00A73684">
              <w:rPr>
                <w:rFonts w:ascii="Spectral" w:hAnsi="Spectral"/>
                <w:sz w:val="18"/>
                <w:szCs w:val="18"/>
              </w:rPr>
              <w:t>opaeae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Dritter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…</w:t>
            </w:r>
            <w:r w:rsidRPr="001D5AA4">
              <w:rPr>
                <w:rFonts w:ascii="Spectral" w:hAnsi="Spectral"/>
                <w:sz w:val="18"/>
                <w:szCs w:val="18"/>
              </w:rPr>
              <w:t>, Amsterdam 1657</w:t>
            </w:r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3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5CEBE9E7" w14:textId="77777777" w:rsidR="009603FE" w:rsidRPr="001D5AA4" w:rsidRDefault="00687003" w:rsidP="00DE36DE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Vierdter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1D5AA4">
              <w:rPr>
                <w:rFonts w:ascii="Spectral" w:hAnsi="Spectral"/>
                <w:sz w:val="18"/>
                <w:szCs w:val="18"/>
              </w:rPr>
              <w:t>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1661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4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61792AC4" w14:textId="77777777" w:rsidR="009603FE" w:rsidRPr="001D5AA4" w:rsidRDefault="00687003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1D5AA4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1D5AA4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Fünffter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1D5AA4">
              <w:rPr>
                <w:rFonts w:ascii="Spectral" w:hAnsi="Spectral"/>
                <w:sz w:val="18"/>
                <w:szCs w:val="18"/>
              </w:rPr>
              <w:t>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1663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5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006A97F8" w14:textId="77777777" w:rsidR="009603FE" w:rsidRPr="001D5AA4" w:rsidRDefault="00687003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DE36DE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DE36DE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DE36DE">
              <w:rPr>
                <w:rFonts w:ascii="Spectral" w:hAnsi="Spectral"/>
                <w:sz w:val="18"/>
                <w:szCs w:val="18"/>
              </w:rPr>
              <w:t xml:space="preserve"> Sechster </w:t>
            </w:r>
            <w:proofErr w:type="spellStart"/>
            <w:r w:rsidR="00DE36DE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DE36DE">
              <w:rPr>
                <w:rFonts w:ascii="Spectral" w:hAnsi="Spectral"/>
                <w:sz w:val="18"/>
                <w:szCs w:val="18"/>
              </w:rPr>
              <w:t xml:space="preserve"> 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1664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6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1454B4C0" w14:textId="77777777" w:rsidR="009603FE" w:rsidRPr="001D5AA4" w:rsidRDefault="00687003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proofErr w:type="spellStart"/>
            <w:r w:rsidR="00DE36DE" w:rsidRPr="001D5AA4">
              <w:rPr>
                <w:rFonts w:ascii="Spectral" w:hAnsi="Spectral"/>
                <w:sz w:val="18"/>
                <w:szCs w:val="18"/>
              </w:rPr>
              <w:t>Pharmacopaeae</w:t>
            </w:r>
            <w:proofErr w:type="spellEnd"/>
            <w:r w:rsidR="00DE36DE" w:rsidRPr="001D5AA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1D5AA4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DE36DE">
              <w:rPr>
                <w:rFonts w:ascii="Spectral" w:hAnsi="Spectral"/>
                <w:sz w:val="18"/>
                <w:szCs w:val="18"/>
              </w:rPr>
              <w:t xml:space="preserve"> Siebender</w:t>
            </w:r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A73684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>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1667 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680FB5" w:rsidRPr="001D5AA4">
              <w:rPr>
                <w:rFonts w:ascii="Spectral" w:hAnsi="Spectral"/>
                <w:sz w:val="18"/>
                <w:szCs w:val="18"/>
              </w:rPr>
              <w:t>7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10A6F150" w14:textId="77777777" w:rsidR="009603FE" w:rsidRPr="001D5AA4" w:rsidRDefault="00687003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r w:rsidR="00DE36DE">
              <w:rPr>
                <w:rFonts w:ascii="Spectral" w:hAnsi="Spectral"/>
                <w:sz w:val="18"/>
                <w:szCs w:val="18"/>
              </w:rPr>
              <w:t xml:space="preserve">Der erste Appendix 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Uber Joannis Rudolphi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Glauberi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Pharmacopoeae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Spagyricae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>
              <w:rPr>
                <w:rFonts w:ascii="Spectral" w:hAnsi="Spectral"/>
                <w:sz w:val="18"/>
                <w:szCs w:val="18"/>
              </w:rPr>
              <w:t>Siebendten</w:t>
            </w:r>
            <w:proofErr w:type="spellEnd"/>
            <w:r w:rsid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>…</w:t>
            </w:r>
            <w:r w:rsidRPr="001D5AA4">
              <w:rPr>
                <w:rFonts w:ascii="Spectral" w:hAnsi="Spectral"/>
                <w:sz w:val="18"/>
                <w:szCs w:val="18"/>
              </w:rPr>
              <w:t xml:space="preserve">, Amsterdam 1667 </w:t>
            </w:r>
            <w:r w:rsidR="00A73684">
              <w:rPr>
                <w:rFonts w:ascii="Spectral" w:hAnsi="Spectral"/>
                <w:sz w:val="18"/>
                <w:szCs w:val="18"/>
              </w:rPr>
              <w:br/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7.1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="00F0530B"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6F843495" w14:textId="77777777" w:rsidR="009603FE" w:rsidRPr="001D5AA4" w:rsidRDefault="00F0530B" w:rsidP="00C94897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Joannis Rudolphi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Glauberi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>Zweiter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Appendix über den</w:t>
            </w:r>
            <w:r w:rsidR="00DE36DE">
              <w:rPr>
                <w:rFonts w:ascii="Spectral" w:hAnsi="Spectral"/>
                <w:sz w:val="18"/>
                <w:szCs w:val="18"/>
              </w:rPr>
              <w:t xml:space="preserve"> Siebenden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dessen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Spagyrischen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Apotheken</w:t>
            </w:r>
            <w:r w:rsidR="00A73684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>…</w:t>
            </w:r>
            <w:r w:rsidR="00C94897">
              <w:rPr>
                <w:rFonts w:ascii="Spectral" w:hAnsi="Spectral"/>
                <w:sz w:val="18"/>
                <w:szCs w:val="18"/>
              </w:rPr>
              <w:t>, Amsterdam 1668</w:t>
            </w:r>
            <w:r w:rsidR="00C94897">
              <w:rPr>
                <w:rFonts w:ascii="Spectral" w:hAnsi="Spectral"/>
                <w:sz w:val="18"/>
                <w:szCs w:val="18"/>
              </w:rPr>
              <w:br/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Pr="001D5AA4">
              <w:rPr>
                <w:rFonts w:ascii="Spectral" w:hAnsi="Spectral"/>
                <w:sz w:val="18"/>
                <w:szCs w:val="18"/>
              </w:rPr>
              <w:t>7.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2)]</w:t>
            </w:r>
            <w:r w:rsidRPr="001D5AA4">
              <w:rPr>
                <w:rFonts w:ascii="Spectral" w:hAnsi="Spectral"/>
                <w:sz w:val="18"/>
                <w:szCs w:val="18"/>
              </w:rPr>
              <w:t>.</w:t>
            </w:r>
          </w:p>
          <w:p w14:paraId="3DE22842" w14:textId="77777777" w:rsidR="009603FE" w:rsidRPr="009603FE" w:rsidRDefault="00F0530B" w:rsidP="00165A83">
            <w:pPr>
              <w:pStyle w:val="Listenabsatz"/>
              <w:numPr>
                <w:ilvl w:val="0"/>
                <w:numId w:val="5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1D5AA4">
              <w:rPr>
                <w:rFonts w:ascii="Spectral" w:hAnsi="Spectral"/>
                <w:sz w:val="18"/>
                <w:szCs w:val="18"/>
              </w:rPr>
              <w:t xml:space="preserve">Johann Rudolph Glauber, 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Joannis Rudolphi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Glauberi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DE36DE">
              <w:rPr>
                <w:rFonts w:ascii="Spectral" w:hAnsi="Spectral"/>
                <w:sz w:val="18"/>
                <w:szCs w:val="18"/>
              </w:rPr>
              <w:t xml:space="preserve">Dritter 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>Appendix über den</w:t>
            </w:r>
            <w:r w:rsidR="00DE36DE">
              <w:rPr>
                <w:rFonts w:ascii="Spectral" w:hAnsi="Spectral"/>
                <w:sz w:val="18"/>
                <w:szCs w:val="18"/>
              </w:rPr>
              <w:t xml:space="preserve"> Siebenden</w:t>
            </w:r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Theil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dessen </w:t>
            </w:r>
            <w:proofErr w:type="spellStart"/>
            <w:r w:rsidR="00DE36DE" w:rsidRPr="00DE36DE">
              <w:rPr>
                <w:rFonts w:ascii="Spectral" w:hAnsi="Spectral"/>
                <w:sz w:val="18"/>
                <w:szCs w:val="18"/>
              </w:rPr>
              <w:t>Spagyrischen</w:t>
            </w:r>
            <w:proofErr w:type="spellEnd"/>
            <w:r w:rsidR="00DE36DE" w:rsidRPr="00DE36DE">
              <w:rPr>
                <w:rFonts w:ascii="Spectral" w:hAnsi="Spectral"/>
                <w:sz w:val="18"/>
                <w:szCs w:val="18"/>
              </w:rPr>
              <w:t xml:space="preserve"> Apotheken</w:t>
            </w:r>
            <w:r w:rsidR="00165A83">
              <w:rPr>
                <w:rFonts w:ascii="Spectral" w:hAnsi="Spectral"/>
                <w:sz w:val="18"/>
                <w:szCs w:val="18"/>
              </w:rPr>
              <w:t xml:space="preserve"> …</w:t>
            </w:r>
            <w:r w:rsidRPr="001D5AA4">
              <w:rPr>
                <w:rFonts w:ascii="Spectral" w:hAnsi="Spectral"/>
                <w:sz w:val="18"/>
                <w:szCs w:val="18"/>
              </w:rPr>
              <w:t>, Amsterdam 1668</w:t>
            </w:r>
            <w:r w:rsidR="00A73684">
              <w:rPr>
                <w:rFonts w:ascii="Spectral" w:hAnsi="Spectral"/>
                <w:sz w:val="18"/>
                <w:szCs w:val="18"/>
              </w:rPr>
              <w:br/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[</w:t>
            </w:r>
            <w:proofErr w:type="spellStart"/>
            <w:r w:rsidR="009603FE" w:rsidRPr="001D5AA4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1D5AA4">
              <w:rPr>
                <w:rFonts w:ascii="Spectral" w:hAnsi="Spectral"/>
                <w:sz w:val="18"/>
                <w:szCs w:val="18"/>
              </w:rPr>
              <w:t xml:space="preserve"> 6327 (</w:t>
            </w:r>
            <w:r w:rsidRPr="001D5AA4">
              <w:rPr>
                <w:rFonts w:ascii="Spectral" w:hAnsi="Spectral"/>
                <w:sz w:val="18"/>
                <w:szCs w:val="18"/>
              </w:rPr>
              <w:t>7.3</w:t>
            </w:r>
            <w:r w:rsidR="009603FE" w:rsidRPr="001D5AA4">
              <w:rPr>
                <w:rFonts w:ascii="Spectral" w:hAnsi="Spectral"/>
                <w:sz w:val="18"/>
                <w:szCs w:val="18"/>
              </w:rPr>
              <w:t>)]</w:t>
            </w:r>
            <w:r w:rsidRPr="001D5AA4">
              <w:rPr>
                <w:rFonts w:ascii="Spectral" w:hAnsi="Spectral"/>
                <w:sz w:val="18"/>
                <w:szCs w:val="18"/>
              </w:rPr>
              <w:t>.</w:t>
            </w:r>
          </w:p>
        </w:tc>
      </w:tr>
      <w:tr w:rsidR="00F66255" w:rsidRPr="008861CC" w14:paraId="0EFC82C0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791EDF" w14:textId="77777777" w:rsidR="00F66255" w:rsidRPr="00C66E86" w:rsidRDefault="00F66255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Signatur(en)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A2289A" w14:textId="69AC6FD2" w:rsidR="009E5830" w:rsidRPr="00C66E86" w:rsidRDefault="009E5830" w:rsidP="002E0E03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Standortsignatur: </w:t>
            </w:r>
            <w:proofErr w:type="spellStart"/>
            <w:r w:rsidR="009603FE" w:rsidRPr="009603FE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9603FE">
              <w:rPr>
                <w:rFonts w:ascii="Spectral" w:hAnsi="Spectral"/>
                <w:sz w:val="18"/>
                <w:szCs w:val="18"/>
              </w:rPr>
              <w:t xml:space="preserve"> 6327 </w:t>
            </w:r>
            <w:r w:rsidR="009603FE">
              <w:rPr>
                <w:rFonts w:ascii="Spectral" w:hAnsi="Spectral"/>
                <w:sz w:val="18"/>
                <w:szCs w:val="18"/>
              </w:rPr>
              <w:t xml:space="preserve">(1) </w:t>
            </w:r>
            <w:r w:rsidR="003A7033">
              <w:rPr>
                <w:rFonts w:ascii="Spectral" w:hAnsi="Spectral"/>
                <w:sz w:val="18"/>
                <w:szCs w:val="18"/>
              </w:rPr>
              <w:t>(</w:t>
            </w:r>
            <w:r w:rsidR="007F7FDB" w:rsidRPr="00C66E86">
              <w:rPr>
                <w:rFonts w:ascii="Spectral" w:hAnsi="Spectral"/>
                <w:sz w:val="18"/>
                <w:szCs w:val="18"/>
              </w:rPr>
              <w:t xml:space="preserve">Zugangsnummer: </w:t>
            </w:r>
            <w:proofErr w:type="spellStart"/>
            <w:r w:rsidR="009603FE" w:rsidRPr="009603FE">
              <w:rPr>
                <w:rFonts w:ascii="Spectral" w:hAnsi="Spectral"/>
                <w:sz w:val="18"/>
                <w:szCs w:val="18"/>
              </w:rPr>
              <w:t>Xb</w:t>
            </w:r>
            <w:proofErr w:type="spellEnd"/>
            <w:r w:rsidR="009603FE" w:rsidRPr="009603FE">
              <w:rPr>
                <w:rFonts w:ascii="Spectral" w:hAnsi="Spectral"/>
                <w:sz w:val="18"/>
                <w:szCs w:val="18"/>
              </w:rPr>
              <w:t xml:space="preserve"> 6327</w:t>
            </w:r>
            <w:r w:rsidR="00C860C3">
              <w:rPr>
                <w:rFonts w:ascii="Spectral" w:hAnsi="Spectral"/>
                <w:sz w:val="18"/>
                <w:szCs w:val="18"/>
              </w:rPr>
              <w:t xml:space="preserve">, </w:t>
            </w:r>
            <w:hyperlink r:id="rId10" w:history="1">
              <w:r w:rsidR="00C860C3" w:rsidRPr="00C860C3">
                <w:rPr>
                  <w:rStyle w:val="Hyperlink"/>
                  <w:rFonts w:ascii="Spectral" w:hAnsi="Spectral"/>
                  <w:sz w:val="18"/>
                  <w:szCs w:val="18"/>
                </w:rPr>
                <w:t>Katalogeintrag</w:t>
              </w:r>
            </w:hyperlink>
            <w:r w:rsidR="002E0E03">
              <w:rPr>
                <w:rFonts w:ascii="Spectral" w:hAnsi="Spectral"/>
                <w:sz w:val="18"/>
                <w:szCs w:val="18"/>
              </w:rPr>
              <w:t xml:space="preserve">, </w:t>
            </w:r>
            <w:hyperlink r:id="rId11" w:history="1">
              <w:r w:rsidR="002E0E03" w:rsidRPr="002E0E03">
                <w:rPr>
                  <w:rStyle w:val="Hyperlink"/>
                  <w:rFonts w:ascii="Spectral" w:hAnsi="Spectral"/>
                  <w:sz w:val="18"/>
                  <w:szCs w:val="18"/>
                </w:rPr>
                <w:t>Digitalisat</w:t>
              </w:r>
            </w:hyperlink>
            <w:r w:rsidR="002E0E03">
              <w:rPr>
                <w:rFonts w:ascii="Spectral" w:hAnsi="Spectral"/>
                <w:sz w:val="18"/>
                <w:szCs w:val="18"/>
              </w:rPr>
              <w:t>)</w:t>
            </w:r>
          </w:p>
        </w:tc>
      </w:tr>
      <w:tr w:rsidR="00F87A63" w:rsidRPr="00F87A63" w14:paraId="185DC39B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30BB52" w14:textId="77777777" w:rsidR="00F66255" w:rsidRPr="00F87A63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F87A63">
              <w:rPr>
                <w:rFonts w:ascii="Spectral" w:hAnsi="Spectral"/>
                <w:b/>
                <w:sz w:val="18"/>
                <w:szCs w:val="18"/>
              </w:rPr>
              <w:t>Zugang in den Bestand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8EFBC6" w14:textId="77777777" w:rsidR="00F66255" w:rsidRPr="00F87A63" w:rsidRDefault="009E5830" w:rsidP="00C80DEE">
            <w:pPr>
              <w:rPr>
                <w:rFonts w:ascii="Spectral" w:hAnsi="Spectral"/>
                <w:sz w:val="18"/>
                <w:szCs w:val="18"/>
              </w:rPr>
            </w:pPr>
            <w:r w:rsidRPr="00F87A63">
              <w:rPr>
                <w:rFonts w:ascii="Spectral" w:hAnsi="Spectral"/>
                <w:sz w:val="18"/>
                <w:szCs w:val="18"/>
              </w:rPr>
              <w:t xml:space="preserve">Kauf, 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2000</w:t>
            </w:r>
            <w:r w:rsidR="00C66E86" w:rsidRPr="00F87A63">
              <w:rPr>
                <w:rFonts w:ascii="Spectral" w:hAnsi="Spectral"/>
                <w:sz w:val="18"/>
                <w:szCs w:val="18"/>
              </w:rPr>
              <w:t>,</w:t>
            </w:r>
            <w:r w:rsidR="00337843" w:rsidRPr="00F87A63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Antiquariat Gerhard Gruber</w:t>
            </w:r>
            <w:r w:rsidR="007F7FDB" w:rsidRPr="00F87A63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355A8B">
              <w:rPr>
                <w:rFonts w:ascii="Spectral" w:hAnsi="Spectral"/>
                <w:sz w:val="18"/>
                <w:szCs w:val="18"/>
              </w:rPr>
              <w:t>Heilbronn</w:t>
            </w:r>
            <w:r w:rsidR="00B4180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7F7FDB" w:rsidRPr="00F87A63">
              <w:rPr>
                <w:rFonts w:ascii="Spectral" w:hAnsi="Spectral"/>
                <w:sz w:val="18"/>
                <w:szCs w:val="18"/>
              </w:rPr>
              <w:t>(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Katalog 77</w:t>
            </w:r>
            <w:r w:rsidR="007F7FDB" w:rsidRPr="00F87A63">
              <w:rPr>
                <w:rFonts w:ascii="Spectral" w:hAnsi="Spectral"/>
                <w:sz w:val="18"/>
                <w:szCs w:val="18"/>
              </w:rPr>
              <w:t xml:space="preserve">, Nr. 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83</w:t>
            </w:r>
            <w:r w:rsidRPr="00F87A63">
              <w:rPr>
                <w:rFonts w:ascii="Spectral" w:hAnsi="Spectral"/>
                <w:sz w:val="18"/>
                <w:szCs w:val="18"/>
              </w:rPr>
              <w:t>)</w:t>
            </w:r>
          </w:p>
        </w:tc>
      </w:tr>
      <w:tr w:rsidR="00F87A63" w:rsidRPr="00F87A63" w14:paraId="4C16B997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25E1A1" w14:textId="77777777" w:rsidR="00F66255" w:rsidRPr="00F87A63" w:rsidRDefault="004C6BC4" w:rsidP="00DB0DE9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F87A63">
              <w:rPr>
                <w:rFonts w:ascii="Spectral" w:hAnsi="Spectral"/>
                <w:b/>
                <w:sz w:val="18"/>
                <w:szCs w:val="18"/>
              </w:rPr>
              <w:t>Wert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4DD2E7" w14:textId="77777777" w:rsidR="004C6BC4" w:rsidRPr="00F87A63" w:rsidRDefault="004C6BC4" w:rsidP="00F66255">
            <w:pPr>
              <w:rPr>
                <w:rFonts w:ascii="Spectral" w:hAnsi="Spectral"/>
                <w:sz w:val="18"/>
                <w:szCs w:val="18"/>
              </w:rPr>
            </w:pPr>
            <w:r w:rsidRPr="00F87A63">
              <w:rPr>
                <w:rFonts w:ascii="Spectral" w:hAnsi="Spectral"/>
                <w:sz w:val="18"/>
                <w:szCs w:val="18"/>
              </w:rPr>
              <w:t xml:space="preserve">Kaufpreis: 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6.800</w:t>
            </w:r>
            <w:r w:rsidR="007D07C0" w:rsidRPr="00F87A63">
              <w:rPr>
                <w:rFonts w:ascii="Spectral" w:hAnsi="Spectral"/>
                <w:sz w:val="18"/>
                <w:szCs w:val="18"/>
              </w:rPr>
              <w:t>,</w:t>
            </w:r>
            <w:r w:rsidR="00F87A63" w:rsidRPr="00F87A63">
              <w:rPr>
                <w:rFonts w:ascii="Spectral" w:hAnsi="Spectral"/>
                <w:sz w:val="18"/>
                <w:szCs w:val="18"/>
              </w:rPr>
              <w:t>0</w:t>
            </w:r>
            <w:r w:rsidR="007D07C0" w:rsidRPr="00F87A63">
              <w:rPr>
                <w:rFonts w:ascii="Spectral" w:hAnsi="Spectral"/>
                <w:sz w:val="18"/>
                <w:szCs w:val="18"/>
              </w:rPr>
              <w:t>0</w:t>
            </w:r>
            <w:r w:rsidR="007F7FDB" w:rsidRPr="00F87A63">
              <w:rPr>
                <w:rFonts w:ascii="Spectral" w:hAnsi="Spectral"/>
                <w:sz w:val="18"/>
                <w:szCs w:val="18"/>
              </w:rPr>
              <w:t xml:space="preserve"> DM</w:t>
            </w:r>
          </w:p>
          <w:p w14:paraId="4CA0B398" w14:textId="77777777" w:rsidR="00F66255" w:rsidRPr="00DB0DE9" w:rsidRDefault="004C6BC4" w:rsidP="004C6BC4">
            <w:pPr>
              <w:rPr>
                <w:rFonts w:ascii="Spectral" w:hAnsi="Spectral"/>
                <w:sz w:val="18"/>
                <w:szCs w:val="18"/>
              </w:rPr>
            </w:pPr>
            <w:r w:rsidRPr="00DB0DE9">
              <w:rPr>
                <w:rFonts w:ascii="Spectral" w:hAnsi="Spectral"/>
                <w:sz w:val="18"/>
                <w:szCs w:val="18"/>
              </w:rPr>
              <w:t>H</w:t>
            </w:r>
            <w:r w:rsidR="007F7FDB" w:rsidRPr="00DB0DE9">
              <w:rPr>
                <w:rFonts w:ascii="Spectral" w:hAnsi="Spectral"/>
                <w:sz w:val="18"/>
                <w:szCs w:val="18"/>
              </w:rPr>
              <w:t>eutiger Wert</w:t>
            </w:r>
            <w:r w:rsidRPr="00DB0DE9">
              <w:rPr>
                <w:rFonts w:ascii="Spectral" w:hAnsi="Spectral"/>
                <w:sz w:val="18"/>
                <w:szCs w:val="18"/>
              </w:rPr>
              <w:t>:</w:t>
            </w:r>
            <w:r w:rsidR="00DB0DE9" w:rsidRPr="00DB0DE9">
              <w:rPr>
                <w:rStyle w:val="Endnotenzeichen"/>
                <w:rFonts w:ascii="Spectral" w:hAnsi="Spectral"/>
                <w:sz w:val="18"/>
                <w:szCs w:val="18"/>
              </w:rPr>
              <w:endnoteReference w:id="1"/>
            </w:r>
            <w:r w:rsidR="007F7FDB" w:rsidRPr="00DB0DE9">
              <w:rPr>
                <w:rFonts w:ascii="Spectral" w:hAnsi="Spectral"/>
                <w:sz w:val="18"/>
                <w:szCs w:val="18"/>
              </w:rPr>
              <w:t xml:space="preserve"> ca. </w:t>
            </w:r>
            <w:r w:rsidR="002171EF" w:rsidRPr="00DB0DE9">
              <w:rPr>
                <w:rFonts w:ascii="Spectral" w:hAnsi="Spectral"/>
                <w:sz w:val="18"/>
                <w:szCs w:val="18"/>
              </w:rPr>
              <w:t xml:space="preserve">3.500 </w:t>
            </w:r>
            <w:r w:rsidR="007F7FDB" w:rsidRPr="00DB0DE9">
              <w:rPr>
                <w:rFonts w:ascii="Spectral" w:hAnsi="Spectral"/>
                <w:sz w:val="18"/>
                <w:szCs w:val="18"/>
              </w:rPr>
              <w:t>EUR</w:t>
            </w:r>
          </w:p>
        </w:tc>
      </w:tr>
      <w:tr w:rsidR="00034ED1" w:rsidRPr="008861CC" w14:paraId="483F5E11" w14:textId="77777777" w:rsidTr="0053690E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DABADC" w14:textId="77777777" w:rsidR="00034ED1" w:rsidRPr="00C66E86" w:rsidRDefault="00034ED1" w:rsidP="00F662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F66255" w:rsidRPr="008861CC" w14:paraId="69382A8C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088B57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Enthaltene Provenienzmerkmale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D6684A" w14:textId="77777777" w:rsidR="00511575" w:rsidRPr="00C66E86" w:rsidRDefault="009E5830" w:rsidP="00D773AB">
            <w:pPr>
              <w:spacing w:after="120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Konstitutiv für den </w:t>
            </w:r>
            <w:r w:rsidR="00C66E86">
              <w:rPr>
                <w:rFonts w:ascii="Spectral" w:hAnsi="Spectral"/>
                <w:sz w:val="18"/>
                <w:szCs w:val="18"/>
              </w:rPr>
              <w:t xml:space="preserve">vorliegenden </w:t>
            </w:r>
            <w:r w:rsidR="00511575" w:rsidRPr="00C66E86">
              <w:rPr>
                <w:rFonts w:ascii="Spectral" w:hAnsi="Spectral"/>
                <w:sz w:val="18"/>
                <w:szCs w:val="18"/>
              </w:rPr>
              <w:t>NS-Raubgut-Verdacht:</w:t>
            </w:r>
          </w:p>
          <w:p w14:paraId="60D4EF48" w14:textId="6E13F4F5" w:rsidR="0053690E" w:rsidRPr="0053690E" w:rsidRDefault="0053690E" w:rsidP="00AA47B5">
            <w:pPr>
              <w:pStyle w:val="Listenabsatz"/>
              <w:numPr>
                <w:ilvl w:val="0"/>
                <w:numId w:val="6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noProof/>
                <w:sz w:val="18"/>
                <w:szCs w:val="18"/>
                <w:lang w:eastAsia="de-DE"/>
              </w:rPr>
              <w:drawing>
                <wp:anchor distT="36195" distB="36195" distL="114300" distR="114300" simplePos="0" relativeHeight="251658240" behindDoc="0" locked="0" layoutInCell="1" allowOverlap="1" wp14:anchorId="69D6269E" wp14:editId="32FC5B14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384175</wp:posOffset>
                  </wp:positionV>
                  <wp:extent cx="3600000" cy="1369337"/>
                  <wp:effectExtent l="0" t="0" r="635" b="2540"/>
                  <wp:wrapTopAndBottom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xb-6327_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369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5A83" w:rsidRPr="0053690E">
              <w:rPr>
                <w:rFonts w:ascii="Spectral" w:hAnsi="Spectral"/>
                <w:sz w:val="18"/>
                <w:szCs w:val="18"/>
              </w:rPr>
              <w:t>Stempel: Loge zu den drei Weltkugeln (Titelblatt)</w:t>
            </w:r>
            <w:r w:rsidR="00165A83" w:rsidRPr="0053690E">
              <w:rPr>
                <w:rFonts w:ascii="Spectral" w:hAnsi="Spectral"/>
                <w:sz w:val="18"/>
                <w:szCs w:val="18"/>
              </w:rPr>
              <w:br/>
              <w:t xml:space="preserve">[identisch mit </w:t>
            </w:r>
            <w:hyperlink r:id="rId13" w:history="1">
              <w:r w:rsidR="00165A83" w:rsidRPr="0053690E">
                <w:rPr>
                  <w:rStyle w:val="Hyperlink"/>
                  <w:rFonts w:ascii="Spectral" w:hAnsi="Spectral"/>
                  <w:sz w:val="18"/>
                  <w:szCs w:val="18"/>
                </w:rPr>
                <w:t>http://d-nb.info/gnd/107758055X</w:t>
              </w:r>
            </w:hyperlink>
            <w:r w:rsidR="00165A83" w:rsidRPr="0053690E">
              <w:rPr>
                <w:rFonts w:ascii="Spectral" w:hAnsi="Spectral"/>
                <w:sz w:val="18"/>
                <w:szCs w:val="18"/>
              </w:rPr>
              <w:t>]</w:t>
            </w:r>
          </w:p>
          <w:p w14:paraId="475845DA" w14:textId="223EF630" w:rsidR="005D3714" w:rsidRPr="00165A83" w:rsidRDefault="0053690E" w:rsidP="00762B14">
            <w:pPr>
              <w:pStyle w:val="Listenabsatz"/>
              <w:numPr>
                <w:ilvl w:val="0"/>
                <w:numId w:val="6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noProof/>
                <w:sz w:val="18"/>
                <w:szCs w:val="18"/>
                <w:lang w:eastAsia="de-DE"/>
              </w:rPr>
              <w:lastRenderedPageBreak/>
              <w:drawing>
                <wp:anchor distT="36195" distB="36195" distL="114300" distR="114300" simplePos="0" relativeHeight="251659264" behindDoc="0" locked="0" layoutInCell="1" allowOverlap="1" wp14:anchorId="3EF8039D" wp14:editId="50B32122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389255</wp:posOffset>
                  </wp:positionV>
                  <wp:extent cx="2519680" cy="3927475"/>
                  <wp:effectExtent l="0" t="0" r="0" b="0"/>
                  <wp:wrapTopAndBottom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xb-6327_3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0" cy="3927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D3714" w:rsidRPr="00165A83">
              <w:rPr>
                <w:rFonts w:ascii="Spectral" w:hAnsi="Spectral"/>
                <w:sz w:val="18"/>
                <w:szCs w:val="18"/>
              </w:rPr>
              <w:t xml:space="preserve">Exlibris: </w:t>
            </w:r>
            <w:proofErr w:type="spellStart"/>
            <w:r w:rsidR="005D3714" w:rsidRPr="00165A83">
              <w:rPr>
                <w:rFonts w:ascii="Spectral" w:hAnsi="Spectral"/>
                <w:sz w:val="18"/>
                <w:szCs w:val="18"/>
              </w:rPr>
              <w:t>Friederici</w:t>
            </w:r>
            <w:proofErr w:type="spellEnd"/>
            <w:r w:rsidR="005D3714" w:rsidRPr="00165A83">
              <w:rPr>
                <w:rFonts w:ascii="Spectral" w:hAnsi="Spectral"/>
                <w:sz w:val="18"/>
                <w:szCs w:val="18"/>
              </w:rPr>
              <w:t xml:space="preserve"> Nicolai et </w:t>
            </w:r>
            <w:proofErr w:type="spellStart"/>
            <w:r w:rsidR="005D3714" w:rsidRPr="00165A83">
              <w:rPr>
                <w:rFonts w:ascii="Spectral" w:hAnsi="Spectral"/>
                <w:sz w:val="18"/>
                <w:szCs w:val="18"/>
              </w:rPr>
              <w:t>Amicorum</w:t>
            </w:r>
            <w:proofErr w:type="spellEnd"/>
          </w:p>
          <w:p w14:paraId="207CA7A5" w14:textId="46FF4383" w:rsidR="0053690E" w:rsidRPr="00165A83" w:rsidRDefault="005D3714" w:rsidP="0053690E">
            <w:pPr>
              <w:pStyle w:val="Listenabsatz"/>
              <w:ind w:left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[identisch mit </w:t>
            </w:r>
            <w:hyperlink r:id="rId15" w:history="1">
              <w:r w:rsidR="006157FC" w:rsidRPr="00FE627B">
                <w:rPr>
                  <w:rStyle w:val="Hyperlink"/>
                  <w:rFonts w:ascii="Spectral" w:hAnsi="Spectral"/>
                  <w:sz w:val="18"/>
                  <w:szCs w:val="18"/>
                </w:rPr>
                <w:t>http://d-nb.info/gnd/1078255539</w:t>
              </w:r>
            </w:hyperlink>
            <w:r>
              <w:rPr>
                <w:rFonts w:ascii="Spectral" w:hAnsi="Spectral"/>
                <w:sz w:val="18"/>
                <w:szCs w:val="18"/>
              </w:rPr>
              <w:t>]</w:t>
            </w:r>
          </w:p>
        </w:tc>
      </w:tr>
      <w:tr w:rsidR="00F66255" w:rsidRPr="008861CC" w14:paraId="535BDFF1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C5333F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Rekonstruktion der Besitzhistorie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4BD16C" w14:textId="77777777" w:rsidR="003C35DA" w:rsidRDefault="0067050C" w:rsidP="00F66255">
            <w:pPr>
              <w:rPr>
                <w:rFonts w:ascii="Spectral" w:hAnsi="Spectral"/>
                <w:sz w:val="18"/>
                <w:szCs w:val="18"/>
              </w:rPr>
            </w:pPr>
            <w:r w:rsidRPr="008B4CF6">
              <w:rPr>
                <w:rFonts w:ascii="Spectral" w:hAnsi="Spectral"/>
                <w:sz w:val="18"/>
                <w:szCs w:val="18"/>
              </w:rPr>
              <w:t xml:space="preserve">Die </w:t>
            </w:r>
            <w:r w:rsidRPr="008B4CF6">
              <w:rPr>
                <w:rFonts w:ascii="Spectral" w:hAnsi="Spectral"/>
                <w:b/>
                <w:sz w:val="18"/>
                <w:szCs w:val="18"/>
              </w:rPr>
              <w:t>Große National-Mutterloge „Zu den drei Weltkugeln“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wurde 1740 in Berlin gegründet; sie gehörte als eine der ältesten zu den acht anerkannten Freimaurer-Großlogen, die bis 1935 im Deutschen Reich existierten</w:t>
            </w:r>
            <w:r w:rsidR="000B31CD" w:rsidRPr="008B4CF6">
              <w:rPr>
                <w:rFonts w:ascii="Spectral" w:hAnsi="Spectral"/>
                <w:sz w:val="18"/>
                <w:szCs w:val="18"/>
              </w:rPr>
              <w:t xml:space="preserve"> (</w:t>
            </w:r>
            <w:r w:rsidR="00CE6BEA" w:rsidRPr="008B4CF6">
              <w:rPr>
                <w:rFonts w:ascii="Spectral" w:hAnsi="Spectral"/>
                <w:sz w:val="18"/>
                <w:szCs w:val="18"/>
              </w:rPr>
              <w:t xml:space="preserve">Gerlach 2014,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Bd. 1, </w:t>
            </w:r>
            <w:r w:rsidR="00CE6BEA" w:rsidRPr="008B4CF6">
              <w:rPr>
                <w:rFonts w:ascii="Spectral" w:hAnsi="Spectral"/>
                <w:sz w:val="18"/>
                <w:szCs w:val="18"/>
              </w:rPr>
              <w:t>S. 67‒89</w:t>
            </w:r>
            <w:r w:rsidR="000B31CD" w:rsidRPr="008B4CF6">
              <w:rPr>
                <w:rFonts w:ascii="Spectral" w:hAnsi="Spectral"/>
                <w:sz w:val="18"/>
                <w:szCs w:val="18"/>
              </w:rPr>
              <w:t>)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CE6BEA" w:rsidRPr="008B4CF6">
              <w:rPr>
                <w:rFonts w:ascii="Spectral" w:hAnsi="Spectral"/>
                <w:sz w:val="18"/>
                <w:szCs w:val="18"/>
              </w:rPr>
              <w:t xml:space="preserve">Ihre größte Mitgliederzahl mit 185 in Deutschland arbeitenden Johannislogen, 53 weiteren freimaurerischen Vereinen und ca. 22.000 Mitgliedern über alle Logen und Vereine hinweg hatte die Große National-Mutterloge im Jahr 1933 (275 Jahre Große National-Mutterloge, S. 68). Zu diesem Zeitpunkt war die Freimaurerei bereits seit geraumer Zeit Zielscheibe 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 xml:space="preserve">von </w:t>
            </w:r>
            <w:r w:rsidR="00CE6BEA" w:rsidRPr="008B4CF6">
              <w:rPr>
                <w:rFonts w:ascii="Spectral" w:hAnsi="Spectral"/>
                <w:sz w:val="18"/>
                <w:szCs w:val="18"/>
              </w:rPr>
              <w:t xml:space="preserve">auf Ausgrenzung 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>und Verschwörungs</w:t>
            </w:r>
            <w:r w:rsidR="007D5B0A">
              <w:rPr>
                <w:rFonts w:ascii="Spectral" w:hAnsi="Spectral"/>
                <w:sz w:val="18"/>
                <w:szCs w:val="18"/>
              </w:rPr>
              <w:softHyphen/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>narrativen basierende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r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rechtsextreme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r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Propaganda geworden und gleichzeitig i</w:t>
            </w:r>
            <w:r w:rsidR="00373D31">
              <w:rPr>
                <w:rFonts w:ascii="Spectral" w:hAnsi="Spectral"/>
                <w:sz w:val="18"/>
                <w:szCs w:val="18"/>
              </w:rPr>
              <w:t>ntern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zwischen national-konservativen und liberalen </w:t>
            </w:r>
            <w:r w:rsidR="007D5B0A">
              <w:rPr>
                <w:rFonts w:ascii="Spectral" w:hAnsi="Spectral"/>
                <w:sz w:val="18"/>
                <w:szCs w:val="18"/>
              </w:rPr>
              <w:t>Strömun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gen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zerrissen. Der Versuch des Aufbaus einer völkisch-nationalen (und </w:t>
            </w:r>
            <w:r w:rsidR="00F47D1A">
              <w:rPr>
                <w:rFonts w:ascii="Spectral" w:hAnsi="Spectral"/>
                <w:sz w:val="18"/>
                <w:szCs w:val="18"/>
              </w:rPr>
              <w:t>„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>arischen</w:t>
            </w:r>
            <w:r w:rsidR="00F47D1A">
              <w:rPr>
                <w:rFonts w:ascii="Spectral" w:hAnsi="Spectral"/>
                <w:sz w:val="18"/>
                <w:szCs w:val="18"/>
              </w:rPr>
              <w:t>“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>) Freimaurerei ‒ dem u. a. die Umwandlung der Großen National-Mutterloge „Zu den drei Welt</w:t>
            </w:r>
            <w:r w:rsidR="00F47D1A">
              <w:rPr>
                <w:rFonts w:ascii="Spectral" w:hAnsi="Spectral"/>
                <w:sz w:val="18"/>
                <w:szCs w:val="18"/>
              </w:rPr>
              <w:softHyphen/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kugeln“ in den sog. Nationalen Christlichen Orden „Friedrich </w:t>
            </w:r>
            <w:proofErr w:type="gramStart"/>
            <w:r w:rsidR="00302FC4" w:rsidRPr="008B4CF6">
              <w:rPr>
                <w:rFonts w:ascii="Spectral" w:hAnsi="Spectral"/>
                <w:sz w:val="18"/>
                <w:szCs w:val="18"/>
              </w:rPr>
              <w:t>der Große</w:t>
            </w:r>
            <w:proofErr w:type="gramEnd"/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“ im April 1933 zuzurechnen ist ‒ </w:t>
            </w:r>
            <w:r w:rsidR="00481AE1">
              <w:rPr>
                <w:rFonts w:ascii="Spectral" w:hAnsi="Spectral"/>
                <w:sz w:val="18"/>
                <w:szCs w:val="18"/>
              </w:rPr>
              <w:t>waren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 jedoch nicht </w:t>
            </w:r>
            <w:r w:rsidR="00481AE1">
              <w:rPr>
                <w:rFonts w:ascii="Spectral" w:hAnsi="Spectral"/>
                <w:sz w:val="18"/>
                <w:szCs w:val="18"/>
              </w:rPr>
              <w:t xml:space="preserve">erfolgreich </w:t>
            </w:r>
            <w:r w:rsidR="00302FC4" w:rsidRPr="008B4CF6">
              <w:rPr>
                <w:rFonts w:ascii="Spectral" w:hAnsi="Spectral"/>
                <w:sz w:val="18"/>
                <w:szCs w:val="18"/>
              </w:rPr>
              <w:t xml:space="preserve">(ebd., S. 66‒69). 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Im Laufe des Jahres 1935 wurden alle verblieben</w:t>
            </w:r>
            <w:r w:rsidR="007D5B0A">
              <w:rPr>
                <w:rFonts w:ascii="Spectral" w:hAnsi="Spectral"/>
                <w:sz w:val="18"/>
                <w:szCs w:val="18"/>
              </w:rPr>
              <w:t>en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7D5B0A">
              <w:rPr>
                <w:rFonts w:ascii="Spectral" w:hAnsi="Spectral"/>
                <w:sz w:val="18"/>
                <w:szCs w:val="18"/>
              </w:rPr>
              <w:t>Freimaurerlogen sowie ihre Dach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organisatio</w:t>
            </w:r>
            <w:r w:rsidR="00481AE1">
              <w:rPr>
                <w:rFonts w:ascii="Spectral" w:hAnsi="Spectral"/>
                <w:sz w:val="18"/>
                <w:szCs w:val="18"/>
              </w:rPr>
              <w:softHyphen/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nen im Deutschen Reich zur „Selbsta</w:t>
            </w:r>
            <w:r w:rsidR="007D5B0A">
              <w:rPr>
                <w:rFonts w:ascii="Spectral" w:hAnsi="Spectral"/>
                <w:sz w:val="18"/>
                <w:szCs w:val="18"/>
              </w:rPr>
              <w:t>uflösung“ verpflichtet bzw. zwangsweise auf</w:t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gehoben; das Logenvermögen mit Immobilie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n, Einrichtungs- und </w:t>
            </w:r>
            <w:proofErr w:type="spellStart"/>
            <w:r w:rsidR="007D5B0A">
              <w:rPr>
                <w:rFonts w:ascii="Spectral" w:hAnsi="Spectral"/>
                <w:sz w:val="18"/>
                <w:szCs w:val="18"/>
              </w:rPr>
              <w:t>Zeremonial</w:t>
            </w:r>
            <w:r w:rsidR="00481AE1">
              <w:rPr>
                <w:rFonts w:ascii="Spectral" w:hAnsi="Spectral"/>
                <w:sz w:val="18"/>
                <w:szCs w:val="18"/>
              </w:rPr>
              <w:softHyphen/>
            </w:r>
            <w:r w:rsidR="00C60E4D" w:rsidRPr="008B4CF6">
              <w:rPr>
                <w:rFonts w:ascii="Spectral" w:hAnsi="Spectral"/>
                <w:sz w:val="18"/>
                <w:szCs w:val="18"/>
              </w:rPr>
              <w:t>gegenständen</w:t>
            </w:r>
            <w:proofErr w:type="spellEnd"/>
            <w:r w:rsidR="00C60E4D" w:rsidRPr="008B4CF6">
              <w:rPr>
                <w:rFonts w:ascii="Spectral" w:hAnsi="Spectral"/>
                <w:sz w:val="18"/>
                <w:szCs w:val="18"/>
              </w:rPr>
              <w:t xml:space="preserve"> sowie z. T. umfangreichen historischen Bibliotheksbeständen wurde teils zur Auswertung an staatliche Organe des NS-Regimes übergeben, teils unter staatlicher Aufsicht vor Ort </w:t>
            </w:r>
            <w:r w:rsidR="00C60E4D" w:rsidRPr="003C35DA">
              <w:rPr>
                <w:rFonts w:ascii="Spectral" w:hAnsi="Spectral"/>
                <w:sz w:val="18"/>
                <w:szCs w:val="18"/>
              </w:rPr>
              <w:t>liquidiert (Neuberger 2001, S. 224‒</w:t>
            </w:r>
            <w:r w:rsidR="003A604A" w:rsidRPr="003C35DA">
              <w:rPr>
                <w:rFonts w:ascii="Spectral" w:hAnsi="Spectral"/>
                <w:sz w:val="18"/>
                <w:szCs w:val="18"/>
              </w:rPr>
              <w:t>263</w:t>
            </w:r>
            <w:r w:rsidR="00C60E4D" w:rsidRPr="003C35DA">
              <w:rPr>
                <w:rFonts w:ascii="Spectral" w:hAnsi="Spectral"/>
                <w:sz w:val="18"/>
                <w:szCs w:val="18"/>
              </w:rPr>
              <w:t>).</w:t>
            </w:r>
          </w:p>
          <w:p w14:paraId="79AE1EC2" w14:textId="77777777" w:rsidR="000B31CD" w:rsidRPr="008B4CF6" w:rsidRDefault="00B846AD" w:rsidP="00F66255">
            <w:pPr>
              <w:rPr>
                <w:rFonts w:ascii="Spectral" w:hAnsi="Spectral"/>
                <w:sz w:val="18"/>
                <w:szCs w:val="18"/>
              </w:rPr>
            </w:pPr>
            <w:r w:rsidRPr="003C35DA">
              <w:rPr>
                <w:rFonts w:ascii="Spectral" w:hAnsi="Spectral"/>
                <w:sz w:val="18"/>
                <w:szCs w:val="18"/>
              </w:rPr>
              <w:t>So auch im Fall der Großen National-Mutterloge, deren Logenhaus im Berliner Bezirk Mitte bereits am 4.3.1935 im Auftrag der Gestapo Berlin beschlagnahmt wurde (Die Große National-Mutterloge 2002, S. 560‒566)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>; eine A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uflistung des 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lastRenderedPageBreak/>
              <w:t xml:space="preserve">eingezogenen und 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 xml:space="preserve">in unterschiedlicher Weise verwerteten 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>beweglichen Logen</w:t>
            </w:r>
            <w:r w:rsidR="003C35DA">
              <w:rPr>
                <w:rFonts w:ascii="Spectral" w:hAnsi="Spectral"/>
                <w:sz w:val="18"/>
                <w:szCs w:val="18"/>
              </w:rPr>
              <w:softHyphen/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 xml:space="preserve">vermögens ist 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 xml:space="preserve">den Akten 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 xml:space="preserve">der 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 xml:space="preserve">beiden in der Bundesrepublik angestrengten </w:t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>Rück</w:t>
            </w:r>
            <w:r w:rsidR="003C35DA">
              <w:rPr>
                <w:rFonts w:ascii="Spectral" w:hAnsi="Spectral"/>
                <w:sz w:val="18"/>
                <w:szCs w:val="18"/>
              </w:rPr>
              <w:softHyphen/>
            </w:r>
            <w:r w:rsidR="00686BC4" w:rsidRPr="003C35DA">
              <w:rPr>
                <w:rFonts w:ascii="Spectral" w:hAnsi="Spectral"/>
                <w:sz w:val="18"/>
                <w:szCs w:val="18"/>
              </w:rPr>
              <w:t xml:space="preserve">erstattungsverfahren 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>zu entnehmen (LA Berlin, B Rep. 025-02 Nr. 1092‒1093/65)</w:t>
            </w:r>
            <w:r w:rsidRPr="003C35DA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3C35DA">
              <w:rPr>
                <w:rFonts w:ascii="Spectral" w:hAnsi="Spectral"/>
                <w:sz w:val="18"/>
                <w:szCs w:val="18"/>
              </w:rPr>
              <w:t>Über den Verbleib der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Bibliothek </w:t>
            </w:r>
            <w:r w:rsidR="008B4CF6">
              <w:rPr>
                <w:rFonts w:ascii="Spectral" w:hAnsi="Spectral"/>
                <w:sz w:val="18"/>
                <w:szCs w:val="18"/>
              </w:rPr>
              <w:t xml:space="preserve">der Großloge </w:t>
            </w:r>
            <w:r w:rsidRPr="008B4CF6">
              <w:rPr>
                <w:rFonts w:ascii="Spectral" w:hAnsi="Spectral"/>
                <w:sz w:val="18"/>
                <w:szCs w:val="18"/>
              </w:rPr>
              <w:t>w</w:t>
            </w:r>
            <w:r w:rsidR="003C35DA">
              <w:rPr>
                <w:rFonts w:ascii="Spectral" w:hAnsi="Spectral"/>
                <w:sz w:val="18"/>
                <w:szCs w:val="18"/>
              </w:rPr>
              <w:t>ar den Antragstellern im Rückerstattungsverfahren nichts bekannt (</w:t>
            </w:r>
            <w:r w:rsidR="003C35DA" w:rsidRPr="003C35DA">
              <w:rPr>
                <w:rFonts w:ascii="Spectral" w:hAnsi="Spectral"/>
                <w:sz w:val="18"/>
                <w:szCs w:val="18"/>
              </w:rPr>
              <w:t>LA Berlin, B Rep. 025-02 Nr. 1093/65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, </w:t>
            </w:r>
            <w:r w:rsidR="00A053DB">
              <w:rPr>
                <w:rFonts w:ascii="Spectral" w:hAnsi="Spectral"/>
                <w:sz w:val="18"/>
                <w:szCs w:val="18"/>
              </w:rPr>
              <w:br/>
            </w:r>
            <w:proofErr w:type="spellStart"/>
            <w:r w:rsidR="003C35DA">
              <w:rPr>
                <w:rFonts w:ascii="Spectral" w:hAnsi="Spectral"/>
                <w:sz w:val="18"/>
                <w:szCs w:val="18"/>
              </w:rPr>
              <w:t>Bl</w:t>
            </w:r>
            <w:proofErr w:type="spellEnd"/>
            <w:r w:rsidR="003C35DA">
              <w:rPr>
                <w:rFonts w:ascii="Spectral" w:hAnsi="Spectral"/>
                <w:sz w:val="18"/>
                <w:szCs w:val="18"/>
              </w:rPr>
              <w:t xml:space="preserve">. </w:t>
            </w:r>
            <w:r w:rsidR="00A053DB">
              <w:rPr>
                <w:rFonts w:ascii="Spectral" w:hAnsi="Spectral"/>
                <w:sz w:val="18"/>
                <w:szCs w:val="18"/>
              </w:rPr>
              <w:t>25</w:t>
            </w:r>
            <w:r w:rsidR="003C35DA">
              <w:rPr>
                <w:rFonts w:ascii="Spectral" w:hAnsi="Spectral"/>
                <w:sz w:val="18"/>
                <w:szCs w:val="18"/>
              </w:rPr>
              <w:t>). Heutigen Erkenntnissen zufolge w</w:t>
            </w:r>
            <w:r w:rsidRPr="008B4CF6">
              <w:rPr>
                <w:rFonts w:ascii="Spectral" w:hAnsi="Spectral"/>
                <w:sz w:val="18"/>
                <w:szCs w:val="18"/>
              </w:rPr>
              <w:t>urde</w:t>
            </w:r>
            <w:r w:rsidR="003C35DA">
              <w:rPr>
                <w:rFonts w:ascii="Spectral" w:hAnsi="Spectral"/>
                <w:sz w:val="18"/>
                <w:szCs w:val="18"/>
              </w:rPr>
              <w:t>n die Bände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vermutlich </w:t>
            </w:r>
            <w:r w:rsidRPr="008B4CF6">
              <w:rPr>
                <w:rFonts w:ascii="Spectral" w:hAnsi="Spectral"/>
                <w:sz w:val="18"/>
                <w:szCs w:val="18"/>
              </w:rPr>
              <w:t>ins Hauptquartier der Geheimen Staatspolizei in der Prinz-Albrecht-Straße verbracht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 und </w:t>
            </w:r>
            <w:r w:rsidR="003C35DA" w:rsidRPr="008B4CF6">
              <w:rPr>
                <w:rFonts w:ascii="Spectral" w:hAnsi="Spectral"/>
                <w:sz w:val="18"/>
                <w:szCs w:val="18"/>
              </w:rPr>
              <w:t xml:space="preserve">im Anschluss </w:t>
            </w:r>
            <w:r w:rsidRPr="008B4CF6">
              <w:rPr>
                <w:rFonts w:ascii="Spectral" w:hAnsi="Spectral"/>
                <w:sz w:val="18"/>
                <w:szCs w:val="18"/>
              </w:rPr>
              <w:t>der Preußischen Staatsbibliothek zur Einarbeitung in den Bestand überlassen</w:t>
            </w:r>
            <w:r w:rsidR="003C35DA">
              <w:rPr>
                <w:rFonts w:ascii="Spectral" w:hAnsi="Spectral"/>
                <w:sz w:val="18"/>
                <w:szCs w:val="18"/>
              </w:rPr>
              <w:t>, von wo c</w:t>
            </w:r>
            <w:r w:rsidR="00E8698E">
              <w:rPr>
                <w:rFonts w:ascii="Spectral" w:hAnsi="Spectral"/>
                <w:sz w:val="18"/>
                <w:szCs w:val="18"/>
              </w:rPr>
              <w:t>a. 1.000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noch auffindbare Bände der Provenienz an die 1946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in Westdeutschland </w:t>
            </w:r>
            <w:r w:rsidRPr="008B4CF6">
              <w:rPr>
                <w:rFonts w:ascii="Spectral" w:hAnsi="Spectral"/>
                <w:sz w:val="18"/>
                <w:szCs w:val="18"/>
              </w:rPr>
              <w:t>wiederbegründete Großloge restituiert</w:t>
            </w:r>
            <w:r w:rsidR="004D3B8A">
              <w:rPr>
                <w:rFonts w:ascii="Spectral" w:hAnsi="Spectral"/>
                <w:sz w:val="18"/>
                <w:szCs w:val="18"/>
              </w:rPr>
              <w:t xml:space="preserve"> wurden</w:t>
            </w:r>
            <w:r w:rsidRPr="008B4CF6">
              <w:rPr>
                <w:rFonts w:ascii="Spectral" w:hAnsi="Spectral"/>
                <w:sz w:val="18"/>
                <w:szCs w:val="18"/>
              </w:rPr>
              <w:t>.</w:t>
            </w:r>
            <w:r w:rsidR="009E3AF4" w:rsidRPr="008B4CF6">
              <w:rPr>
                <w:rStyle w:val="Endnotenzeichen"/>
                <w:rFonts w:ascii="Spectral" w:hAnsi="Spectral"/>
                <w:sz w:val="18"/>
                <w:szCs w:val="18"/>
              </w:rPr>
              <w:endnoteReference w:id="2"/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 Der durch den Verlust der restlichen Bibliothek eingetretene Vermögensschaden </w:t>
            </w:r>
            <w:r w:rsidR="004D3B8A">
              <w:rPr>
                <w:rFonts w:ascii="Spectral" w:hAnsi="Spectral"/>
                <w:sz w:val="18"/>
                <w:szCs w:val="18"/>
              </w:rPr>
              <w:t>ging zu einem unbezifferten Anteil</w:t>
            </w:r>
            <w:r w:rsidR="003C35DA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4D3B8A">
              <w:rPr>
                <w:rFonts w:ascii="Spectral" w:hAnsi="Spectral"/>
                <w:sz w:val="18"/>
                <w:szCs w:val="18"/>
              </w:rPr>
              <w:t>in den 1965 zwischen der Großen National-Mutter</w:t>
            </w:r>
            <w:r w:rsidR="00A053DB">
              <w:rPr>
                <w:rFonts w:ascii="Spectral" w:hAnsi="Spectral"/>
                <w:sz w:val="18"/>
                <w:szCs w:val="18"/>
              </w:rPr>
              <w:softHyphen/>
            </w:r>
            <w:r w:rsidR="004D3B8A">
              <w:rPr>
                <w:rFonts w:ascii="Spectral" w:hAnsi="Spectral"/>
                <w:sz w:val="18"/>
                <w:szCs w:val="18"/>
              </w:rPr>
              <w:t>loge „Zu den drei Weltkugeln“ und der Oberfinanzdirektion Berlin geschlossenen Vergleich über eine Gesamtsumme von 250.000 DM ein (</w:t>
            </w:r>
            <w:r w:rsidR="00A053DB" w:rsidRPr="003C35DA">
              <w:rPr>
                <w:rFonts w:ascii="Spectral" w:hAnsi="Spectral"/>
                <w:sz w:val="18"/>
                <w:szCs w:val="18"/>
              </w:rPr>
              <w:t>LA Berlin, B Rep. 025-02 Nr. 1093/65</w:t>
            </w:r>
            <w:r w:rsidR="00A053DB">
              <w:rPr>
                <w:rFonts w:ascii="Spectral" w:hAnsi="Spectral"/>
                <w:sz w:val="18"/>
                <w:szCs w:val="18"/>
              </w:rPr>
              <w:t xml:space="preserve">, </w:t>
            </w:r>
            <w:proofErr w:type="spellStart"/>
            <w:r w:rsidR="00A053DB">
              <w:rPr>
                <w:rFonts w:ascii="Spectral" w:hAnsi="Spectral"/>
                <w:sz w:val="18"/>
                <w:szCs w:val="18"/>
              </w:rPr>
              <w:t>Bl</w:t>
            </w:r>
            <w:proofErr w:type="spellEnd"/>
            <w:r w:rsidR="00A053DB">
              <w:rPr>
                <w:rFonts w:ascii="Spectral" w:hAnsi="Spectral"/>
                <w:sz w:val="18"/>
                <w:szCs w:val="18"/>
              </w:rPr>
              <w:t>. 170f.).</w:t>
            </w:r>
          </w:p>
          <w:p w14:paraId="27DEE25A" w14:textId="77777777" w:rsidR="00D23FFE" w:rsidRDefault="00DA1E22" w:rsidP="00A053DB">
            <w:pPr>
              <w:spacing w:before="120"/>
              <w:rPr>
                <w:rFonts w:ascii="Spectral" w:hAnsi="Spectral"/>
                <w:sz w:val="18"/>
                <w:szCs w:val="18"/>
              </w:rPr>
            </w:pPr>
            <w:r w:rsidRPr="008B4CF6">
              <w:rPr>
                <w:rFonts w:ascii="Spectral" w:hAnsi="Spectral"/>
                <w:sz w:val="18"/>
                <w:szCs w:val="18"/>
              </w:rPr>
              <w:t>D</w:t>
            </w:r>
            <w:r w:rsidR="00165A83" w:rsidRPr="008B4CF6">
              <w:rPr>
                <w:rFonts w:ascii="Spectral" w:hAnsi="Spectral"/>
                <w:sz w:val="18"/>
                <w:szCs w:val="18"/>
              </w:rPr>
              <w:t xml:space="preserve">er Freimaurerei nahe stand 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der Verlagsbuchhändler und Hauptvertreter der Berliner Aufklärung </w:t>
            </w:r>
            <w:r w:rsidR="00966E90" w:rsidRPr="008B4CF6">
              <w:rPr>
                <w:rFonts w:ascii="Spectral" w:hAnsi="Spectral"/>
                <w:b/>
                <w:sz w:val="18"/>
                <w:szCs w:val="18"/>
              </w:rPr>
              <w:t>Friedrich Nicolai</w:t>
            </w:r>
            <w:r w:rsidRPr="008B4CF6">
              <w:rPr>
                <w:rFonts w:ascii="Spectral" w:hAnsi="Spectral"/>
                <w:b/>
                <w:sz w:val="18"/>
                <w:szCs w:val="18"/>
              </w:rPr>
              <w:t xml:space="preserve"> (1733‒1811)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>, dessen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Daniel Chodowiecki 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zugeschriebenes 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gestochenes 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>Exlibris</w:t>
            </w:r>
            <w:r w:rsidR="004068D9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i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m Spiegel des 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>Band</w:t>
            </w:r>
            <w:r w:rsidRPr="008B4CF6">
              <w:rPr>
                <w:rFonts w:ascii="Spectral" w:hAnsi="Spectral"/>
                <w:sz w:val="18"/>
                <w:szCs w:val="18"/>
              </w:rPr>
              <w:t>es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aus dem Bestand der HAB </w:t>
            </w:r>
            <w:r w:rsidR="00966E90" w:rsidRPr="008B4CF6">
              <w:rPr>
                <w:rFonts w:ascii="Spectral" w:hAnsi="Spectral"/>
                <w:sz w:val="18"/>
                <w:szCs w:val="18"/>
              </w:rPr>
              <w:t>zu finden ist</w:t>
            </w:r>
            <w:r w:rsidRPr="008B4CF6">
              <w:rPr>
                <w:rFonts w:ascii="Spectral" w:hAnsi="Spectral"/>
                <w:sz w:val="18"/>
                <w:szCs w:val="18"/>
              </w:rPr>
              <w:t>. Nicolai bewegte sich im Umfeld zahlreicher freimaurerischer Clubs und Gesellschaften in Berlin (aber auch des kurzlebigen Berliner Ablegers</w:t>
            </w:r>
            <w:r w:rsidR="008B4CF6">
              <w:rPr>
                <w:rFonts w:ascii="Spectral" w:hAnsi="Spectral"/>
                <w:sz w:val="18"/>
                <w:szCs w:val="18"/>
              </w:rPr>
              <w:t xml:space="preserve"> des Illuminatenord</w:t>
            </w:r>
            <w:r w:rsidRPr="008B4CF6">
              <w:rPr>
                <w:rFonts w:ascii="Spectral" w:hAnsi="Spectral"/>
                <w:sz w:val="18"/>
                <w:szCs w:val="18"/>
              </w:rPr>
              <w:t>e</w:t>
            </w:r>
            <w:r w:rsidR="008B4CF6">
              <w:rPr>
                <w:rFonts w:ascii="Spectral" w:hAnsi="Spectral"/>
                <w:sz w:val="18"/>
                <w:szCs w:val="18"/>
              </w:rPr>
              <w:t>n</w:t>
            </w:r>
            <w:r w:rsidRPr="008B4CF6">
              <w:rPr>
                <w:rFonts w:ascii="Spectral" w:hAnsi="Spectral"/>
                <w:sz w:val="18"/>
                <w:szCs w:val="18"/>
              </w:rPr>
              <w:t>s), ohne selbst Mi</w:t>
            </w:r>
            <w:r w:rsidR="002D5A5A" w:rsidRPr="008B4CF6">
              <w:rPr>
                <w:rFonts w:ascii="Spectral" w:hAnsi="Spectral"/>
                <w:sz w:val="18"/>
                <w:szCs w:val="18"/>
              </w:rPr>
              <w:t xml:space="preserve">tglied einer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Berliner </w:t>
            </w:r>
            <w:r w:rsidR="002D5A5A" w:rsidRPr="008B4CF6">
              <w:rPr>
                <w:rFonts w:ascii="Spectral" w:hAnsi="Spectral"/>
                <w:sz w:val="18"/>
                <w:szCs w:val="18"/>
              </w:rPr>
              <w:t xml:space="preserve">Loge zu sein (Möller 1974, S. 238‒245; Gerlach 2014,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Bd. 1, </w:t>
            </w:r>
            <w:r w:rsidR="002D5A5A" w:rsidRPr="008B4CF6">
              <w:rPr>
                <w:rFonts w:ascii="Spectral" w:hAnsi="Spectral"/>
                <w:sz w:val="18"/>
                <w:szCs w:val="18"/>
              </w:rPr>
              <w:t xml:space="preserve">bes. S. 24‒27);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spätestens 1810 wurde ihm jedoch auch die Ehrenmitgliedschaft in der Großen National-Mutterloge </w:t>
            </w:r>
            <w:r w:rsidR="0067050C" w:rsidRPr="008B4CF6">
              <w:rPr>
                <w:rFonts w:ascii="Spectral" w:hAnsi="Spectral"/>
                <w:sz w:val="18"/>
                <w:szCs w:val="18"/>
              </w:rPr>
              <w:t>„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Zu den drei Weltkugeln</w:t>
            </w:r>
            <w:r w:rsidR="0067050C" w:rsidRPr="008B4CF6">
              <w:rPr>
                <w:rFonts w:ascii="Spectral" w:hAnsi="Spectral"/>
                <w:sz w:val="18"/>
                <w:szCs w:val="18"/>
              </w:rPr>
              <w:t>“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 angetragen (Gerlach 2014,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Bd. 1,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S.</w:t>
            </w:r>
            <w:r w:rsidR="007D5B0A">
              <w:rPr>
                <w:rFonts w:ascii="Spectral" w:hAnsi="Spectral"/>
                <w:sz w:val="18"/>
                <w:szCs w:val="18"/>
              </w:rPr>
              <w:t> 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40, 146 und 686).</w:t>
            </w:r>
            <w:r w:rsidR="004068D9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Vor allem a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ber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besaß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N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icolai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eine umfangreiche Sammlung an </w:t>
            </w:r>
            <w:proofErr w:type="spellStart"/>
            <w:r w:rsidR="005D3714" w:rsidRPr="008B4CF6">
              <w:rPr>
                <w:rFonts w:ascii="Spectral" w:hAnsi="Spectral"/>
                <w:sz w:val="18"/>
                <w:szCs w:val="18"/>
              </w:rPr>
              <w:t>Masonica</w:t>
            </w:r>
            <w:proofErr w:type="spellEnd"/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, die 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1854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von seinem Enkel 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Gustav </w:t>
            </w:r>
            <w:proofErr w:type="spellStart"/>
            <w:r w:rsidR="008B4CF6" w:rsidRPr="008B4CF6">
              <w:rPr>
                <w:rFonts w:ascii="Spectral" w:hAnsi="Spectral"/>
                <w:sz w:val="18"/>
                <w:szCs w:val="18"/>
              </w:rPr>
              <w:t>Parthey</w:t>
            </w:r>
            <w:proofErr w:type="spellEnd"/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an die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Große National-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>Mutterloge verkauft wurde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 xml:space="preserve"> (Möller 1974, S. 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238). E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s ist </w:t>
            </w:r>
            <w:r w:rsidR="007D5B0A">
              <w:rPr>
                <w:rFonts w:ascii="Spectral" w:hAnsi="Spectral"/>
                <w:sz w:val="18"/>
                <w:szCs w:val="18"/>
              </w:rPr>
              <w:t>fast sicher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, dass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zu diesem Bestand auch 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der vorliegende Band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gehört haben</w:t>
            </w:r>
            <w:r w:rsidR="005D3714" w:rsidRPr="008B4CF6">
              <w:rPr>
                <w:rFonts w:ascii="Spectral" w:hAnsi="Spectral"/>
                <w:sz w:val="18"/>
                <w:szCs w:val="18"/>
              </w:rPr>
              <w:t xml:space="preserve"> dürfte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; im Bibliothekskatalog der Loge aus dem Jahr 1855, der im Vorwort </w:t>
            </w:r>
            <w:r w:rsidR="00B76B9B" w:rsidRPr="008B4CF6">
              <w:rPr>
                <w:rFonts w:ascii="Spectral" w:hAnsi="Spectral"/>
                <w:sz w:val="18"/>
                <w:szCs w:val="18"/>
              </w:rPr>
              <w:t>eigens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 den </w:t>
            </w:r>
            <w:r w:rsidR="00D81041" w:rsidRPr="008B4CF6">
              <w:rPr>
                <w:rFonts w:ascii="Spectral" w:hAnsi="Spectral"/>
                <w:sz w:val="18"/>
                <w:szCs w:val="18"/>
              </w:rPr>
              <w:t>wertvollen Z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ugang vermerkt, </w:t>
            </w:r>
            <w:r w:rsidR="00B76B9B" w:rsidRPr="008B4CF6">
              <w:rPr>
                <w:rFonts w:ascii="Spectral" w:hAnsi="Spectral"/>
                <w:sz w:val="18"/>
                <w:szCs w:val="18"/>
              </w:rPr>
              <w:t>wird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 xml:space="preserve"> jedenfalls auch eine Ausgabe des Amsterdamer Glauber-Druckes </w:t>
            </w:r>
            <w:r w:rsidR="00B76B9B" w:rsidRPr="008B4CF6">
              <w:rPr>
                <w:rFonts w:ascii="Spectral" w:hAnsi="Spectral"/>
                <w:sz w:val="18"/>
                <w:szCs w:val="18"/>
              </w:rPr>
              <w:t xml:space="preserve">geführt </w:t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(Verzeichnis 1855, S. 80, Nr. 1637</w:t>
            </w:r>
            <w:r w:rsidR="00373D31" w:rsidRPr="008B4CF6">
              <w:rPr>
                <w:rStyle w:val="Endnotenzeichen"/>
                <w:rFonts w:ascii="Spectral" w:hAnsi="Spectral"/>
                <w:sz w:val="18"/>
                <w:szCs w:val="18"/>
              </w:rPr>
              <w:endnoteReference w:id="3"/>
            </w:r>
            <w:r w:rsidR="009679CF" w:rsidRPr="008B4CF6">
              <w:rPr>
                <w:rFonts w:ascii="Spectral" w:hAnsi="Spectral"/>
                <w:sz w:val="18"/>
                <w:szCs w:val="18"/>
              </w:rPr>
              <w:t>).</w:t>
            </w:r>
          </w:p>
          <w:p w14:paraId="2C9E6380" w14:textId="42E2CE86" w:rsidR="007020D2" w:rsidRPr="008B4CF6" w:rsidRDefault="00D81041" w:rsidP="00D23FFE">
            <w:pPr>
              <w:spacing w:before="120"/>
              <w:rPr>
                <w:rFonts w:ascii="Spectral" w:hAnsi="Spectral"/>
                <w:sz w:val="18"/>
                <w:szCs w:val="18"/>
              </w:rPr>
            </w:pPr>
            <w:r w:rsidRPr="008B4CF6">
              <w:rPr>
                <w:rFonts w:ascii="Spectral" w:hAnsi="Spectral"/>
                <w:sz w:val="18"/>
                <w:szCs w:val="18"/>
              </w:rPr>
              <w:t>Angesichts der prominenten und mutmaßlich lückenlosen Provenienz aus der Freimaurersammlung Friedrich Nicolais in die Bibliothek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 der Großen National-</w:t>
            </w:r>
            <w:r w:rsidRPr="008B4CF6">
              <w:rPr>
                <w:rFonts w:ascii="Spectral" w:hAnsi="Spectral"/>
                <w:sz w:val="18"/>
                <w:szCs w:val="18"/>
              </w:rPr>
              <w:t>Mutterloge kann ein</w:t>
            </w:r>
            <w:r w:rsidR="008B4CF6">
              <w:rPr>
                <w:rFonts w:ascii="Spectral" w:hAnsi="Spectral"/>
                <w:sz w:val="18"/>
                <w:szCs w:val="18"/>
              </w:rPr>
              <w:t>e Abgabe des Druckes durch die Groß</w:t>
            </w:r>
            <w:r w:rsidR="003A604A">
              <w:rPr>
                <w:rFonts w:ascii="Spectral" w:hAnsi="Spectral"/>
                <w:sz w:val="18"/>
                <w:szCs w:val="18"/>
              </w:rPr>
              <w:t>l</w:t>
            </w:r>
            <w:r w:rsidRPr="008B4CF6">
              <w:rPr>
                <w:rFonts w:ascii="Spectral" w:hAnsi="Spectral"/>
                <w:sz w:val="18"/>
                <w:szCs w:val="18"/>
              </w:rPr>
              <w:t>oge außerhalb der NS-Zeit als höchst unwahrscheinlich gelten. Dass der Band darüber hinaus auch keine Spuren einer Einarbeitung in den Bestand der Preußischen Staatsbibliothek auf</w:t>
            </w:r>
            <w:r w:rsidR="007D5B0A">
              <w:rPr>
                <w:rFonts w:ascii="Spectral" w:hAnsi="Spectral"/>
                <w:sz w:val="18"/>
                <w:szCs w:val="18"/>
              </w:rPr>
              <w:softHyphen/>
            </w:r>
            <w:r w:rsidRPr="008B4CF6">
              <w:rPr>
                <w:rFonts w:ascii="Spectral" w:hAnsi="Spectral"/>
                <w:sz w:val="18"/>
                <w:szCs w:val="18"/>
              </w:rPr>
              <w:t>weist und konsequenterweise nicht zum bereits 196</w:t>
            </w:r>
            <w:r w:rsidR="0067050C" w:rsidRPr="008B4CF6">
              <w:rPr>
                <w:rFonts w:ascii="Spectral" w:hAnsi="Spectral"/>
                <w:sz w:val="18"/>
                <w:szCs w:val="18"/>
              </w:rPr>
              <w:t>5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restituierten Konvolut gehört haben kann, lässt sich eventuell aus dem Vorhandensein zweier weiterer</w:t>
            </w:r>
            <w:r w:rsidR="008B4CF6" w:rsidRPr="008B4CF6">
              <w:rPr>
                <w:rFonts w:ascii="Spectral" w:hAnsi="Spectral"/>
                <w:sz w:val="18"/>
                <w:szCs w:val="18"/>
              </w:rPr>
              <w:t>,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identi</w:t>
            </w:r>
            <w:r w:rsidR="0053690E">
              <w:rPr>
                <w:rFonts w:ascii="Spectral" w:hAnsi="Spectral"/>
                <w:sz w:val="18"/>
                <w:szCs w:val="18"/>
              </w:rPr>
              <w:softHyphen/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scher Ausgaben der Schrift im Bestand der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heutigen </w:t>
            </w:r>
            <w:r w:rsidRPr="008B4CF6">
              <w:rPr>
                <w:rFonts w:ascii="Spectral" w:hAnsi="Spectral"/>
                <w:sz w:val="18"/>
                <w:szCs w:val="18"/>
              </w:rPr>
              <w:t>Staatsbibliothek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 </w:t>
            </w:r>
            <w:r w:rsidRPr="008B4CF6">
              <w:rPr>
                <w:rFonts w:ascii="Spectral" w:hAnsi="Spectral"/>
                <w:sz w:val="18"/>
                <w:szCs w:val="18"/>
              </w:rPr>
              <w:t>erklären.</w:t>
            </w:r>
            <w:r w:rsidRPr="008B4CF6">
              <w:rPr>
                <w:rStyle w:val="Endnotenzeichen"/>
                <w:rFonts w:ascii="Spectral" w:hAnsi="Spectral"/>
                <w:sz w:val="18"/>
                <w:szCs w:val="18"/>
              </w:rPr>
              <w:endnoteReference w:id="4"/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 Der Verdacht liegt nahe, dass in diesem Fall auf die Einarbeitung einer vermeintlichen Dublette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gezielt </w:t>
            </w:r>
            <w:r w:rsidRPr="008B4CF6">
              <w:rPr>
                <w:rFonts w:ascii="Spectral" w:hAnsi="Spectral"/>
                <w:sz w:val="18"/>
                <w:szCs w:val="18"/>
              </w:rPr>
              <w:t xml:space="preserve">verzichtet worden sein könnte,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sodass der Band ‒ wie </w:t>
            </w:r>
            <w:r w:rsidR="007D5B0A">
              <w:rPr>
                <w:rFonts w:ascii="Spectral" w:hAnsi="Spectral"/>
                <w:sz w:val="18"/>
                <w:szCs w:val="18"/>
              </w:rPr>
              <w:t xml:space="preserve">nachweislich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>auch einige andere Exemplare</w:t>
            </w:r>
            <w:r w:rsidR="006E1887" w:rsidRPr="008B4CF6">
              <w:rPr>
                <w:rStyle w:val="Endnotenzeichen"/>
                <w:rFonts w:ascii="Spectral" w:hAnsi="Spectral"/>
                <w:sz w:val="18"/>
                <w:szCs w:val="18"/>
              </w:rPr>
              <w:endnoteReference w:id="5"/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 ‒ auf bislang </w:t>
            </w:r>
            <w:r w:rsidR="006E1887" w:rsidRPr="008B4CF6">
              <w:rPr>
                <w:rFonts w:ascii="Spectral" w:hAnsi="Spectral"/>
                <w:sz w:val="18"/>
                <w:szCs w:val="18"/>
              </w:rPr>
              <w:t xml:space="preserve">noch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>ungeklärte Weise in den weiteren Umlauf gelang</w:t>
            </w:r>
            <w:r w:rsidR="007D5B0A">
              <w:rPr>
                <w:rFonts w:ascii="Spectral" w:hAnsi="Spectral"/>
                <w:sz w:val="18"/>
                <w:szCs w:val="18"/>
              </w:rPr>
              <w:t>t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 sein dürfte. Provenienzmerkmale, die diese Hypothese belegen </w:t>
            </w:r>
            <w:r w:rsidR="008B4CF6">
              <w:rPr>
                <w:rFonts w:ascii="Spectral" w:hAnsi="Spectral"/>
                <w:sz w:val="18"/>
                <w:szCs w:val="18"/>
              </w:rPr>
              <w:t>oder Aufschluss über den Weg des Druckes bis zur Erwerbung durch die HAB geben könnten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 xml:space="preserve">, fehlen </w:t>
            </w:r>
            <w:r w:rsidR="005912D7" w:rsidRPr="008B4CF6">
              <w:rPr>
                <w:rFonts w:ascii="Spectral" w:hAnsi="Spectral"/>
                <w:sz w:val="18"/>
                <w:szCs w:val="18"/>
              </w:rPr>
              <w:t xml:space="preserve">allerdings </w:t>
            </w:r>
            <w:r w:rsidR="00FD2677" w:rsidRPr="008B4CF6">
              <w:rPr>
                <w:rFonts w:ascii="Spectral" w:hAnsi="Spectral"/>
                <w:sz w:val="18"/>
                <w:szCs w:val="18"/>
              </w:rPr>
              <w:t>vollständig.</w:t>
            </w:r>
          </w:p>
        </w:tc>
      </w:tr>
      <w:tr w:rsidR="00F66255" w:rsidRPr="008861CC" w14:paraId="5A950600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AB1478" w14:textId="77777777" w:rsidR="00F66255" w:rsidRPr="00C66E86" w:rsidRDefault="008861CC" w:rsidP="00F6625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lastRenderedPageBreak/>
              <w:t>Quellen und Literatur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3CF2FE" w14:textId="77777777" w:rsidR="00901264" w:rsidRDefault="00FE4B5C" w:rsidP="0090126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hyperlink r:id="rId16" w:history="1"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t>https://3wk.online/home/3wk/3wk-gruendungsgeschichte</w:t>
              </w:r>
            </w:hyperlink>
          </w:p>
          <w:p w14:paraId="7942EB56" w14:textId="77777777" w:rsidR="000919D2" w:rsidRDefault="00FE4B5C" w:rsidP="0090126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hyperlink r:id="rId17" w:history="1"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t>https://www.freimaurer-wiki.de/index.php/Gro%C3%9Fe_National-Mutterloge_%E2%80%9EZu_den_drei_Weltkugeln%E2%80%9C</w:t>
              </w:r>
            </w:hyperlink>
          </w:p>
          <w:p w14:paraId="174B4632" w14:textId="77777777" w:rsidR="000919D2" w:rsidRPr="00901264" w:rsidRDefault="00FE4B5C" w:rsidP="0090126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hyperlink r:id="rId18" w:history="1"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t>https://www.freimaurer-wiki.de/index.php/Aufarbeitung_der_Geschichte_der_</w:t>
              </w:r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br/>
                <w:t>deutschen_Freimaurerei_von_1945-1955_unter_besonderer_</w:t>
              </w:r>
              <w:r w:rsidR="000919D2" w:rsidRPr="00094E82">
                <w:rPr>
                  <w:rStyle w:val="Hyperlink"/>
                  <w:rFonts w:ascii="Spectral" w:hAnsi="Spectral"/>
                  <w:sz w:val="18"/>
                  <w:szCs w:val="18"/>
                </w:rPr>
                <w:br/>
                <w:t>Ber%C3%BCcksichtigung_der_GNML_zu_den_%E2%80%9E3WK%E2%80%9C</w:t>
              </w:r>
            </w:hyperlink>
          </w:p>
          <w:p w14:paraId="3DD09AB2" w14:textId="77777777" w:rsidR="00901264" w:rsidRPr="00901264" w:rsidRDefault="00FE4B5C" w:rsidP="0090126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hyperlink r:id="rId19" w:history="1">
              <w:r w:rsidR="00A73684" w:rsidRPr="00852138">
                <w:rPr>
                  <w:rStyle w:val="Hyperlink"/>
                  <w:rFonts w:ascii="Spectral" w:hAnsi="Spectral"/>
                  <w:sz w:val="18"/>
                  <w:szCs w:val="18"/>
                </w:rPr>
                <w:t>https://de.wikipedia.org/wiki/Gro%C3%9Fe_National-Mutterloge_%E2%80%9EZu_den_drei_Weltkugeln%E2%80%9C</w:t>
              </w:r>
            </w:hyperlink>
          </w:p>
          <w:p w14:paraId="06CB70CA" w14:textId="77777777" w:rsidR="00686BC4" w:rsidRDefault="00686BC4" w:rsidP="00686BC4">
            <w:pPr>
              <w:spacing w:before="120"/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686BC4">
              <w:rPr>
                <w:rFonts w:ascii="Spectral" w:hAnsi="Spectral"/>
                <w:sz w:val="18"/>
                <w:szCs w:val="18"/>
              </w:rPr>
              <w:t>Landesarchiv Berlin, B Rep. 025-0</w:t>
            </w:r>
            <w:r>
              <w:rPr>
                <w:rFonts w:ascii="Spectral" w:hAnsi="Spectral"/>
                <w:sz w:val="18"/>
                <w:szCs w:val="18"/>
              </w:rPr>
              <w:t>2</w:t>
            </w:r>
            <w:r w:rsidRPr="00686BC4">
              <w:rPr>
                <w:rFonts w:ascii="Spectral" w:hAnsi="Spectral"/>
                <w:sz w:val="18"/>
                <w:szCs w:val="18"/>
              </w:rPr>
              <w:t xml:space="preserve"> Nr. </w:t>
            </w:r>
            <w:r>
              <w:rPr>
                <w:rFonts w:ascii="Spectral" w:hAnsi="Spectral"/>
                <w:sz w:val="18"/>
                <w:szCs w:val="18"/>
              </w:rPr>
              <w:t>1092‒</w:t>
            </w:r>
            <w:r w:rsidR="003C35DA">
              <w:rPr>
                <w:rFonts w:ascii="Spectral" w:hAnsi="Spectral"/>
                <w:sz w:val="18"/>
                <w:szCs w:val="18"/>
              </w:rPr>
              <w:t>10</w:t>
            </w:r>
            <w:r>
              <w:rPr>
                <w:rFonts w:ascii="Spectral" w:hAnsi="Spectral"/>
                <w:sz w:val="18"/>
                <w:szCs w:val="18"/>
              </w:rPr>
              <w:t>93</w:t>
            </w:r>
            <w:r w:rsidRPr="00686BC4">
              <w:rPr>
                <w:rFonts w:ascii="Spectral" w:hAnsi="Spectral"/>
                <w:sz w:val="18"/>
                <w:szCs w:val="18"/>
              </w:rPr>
              <w:t>/</w:t>
            </w:r>
            <w:r>
              <w:rPr>
                <w:rFonts w:ascii="Spectral" w:hAnsi="Spectral"/>
                <w:sz w:val="18"/>
                <w:szCs w:val="18"/>
              </w:rPr>
              <w:t>6</w:t>
            </w:r>
            <w:r w:rsidRPr="00686BC4">
              <w:rPr>
                <w:rFonts w:ascii="Spectral" w:hAnsi="Spectral"/>
                <w:sz w:val="18"/>
                <w:szCs w:val="18"/>
              </w:rPr>
              <w:t>5 [Rückerstattungsverfahren</w:t>
            </w:r>
            <w:r>
              <w:rPr>
                <w:rFonts w:ascii="Spectral" w:hAnsi="Spectral"/>
                <w:sz w:val="18"/>
                <w:szCs w:val="18"/>
              </w:rPr>
              <w:t xml:space="preserve"> Große National-Mutterloge „Zu den drei Weltkugeln“ </w:t>
            </w:r>
            <w:r w:rsidRPr="00686BC4">
              <w:rPr>
                <w:rFonts w:ascii="Spectral" w:hAnsi="Spectral"/>
                <w:sz w:val="18"/>
                <w:szCs w:val="18"/>
              </w:rPr>
              <w:t xml:space="preserve">gegen das Deutsche Reich, </w:t>
            </w:r>
            <w:r>
              <w:rPr>
                <w:rFonts w:ascii="Spectral" w:hAnsi="Spectral"/>
                <w:sz w:val="18"/>
                <w:szCs w:val="18"/>
              </w:rPr>
              <w:t xml:space="preserve">Az. </w:t>
            </w:r>
            <w:r w:rsidRPr="00686BC4">
              <w:rPr>
                <w:rFonts w:ascii="Spectral" w:hAnsi="Spectral"/>
                <w:sz w:val="18"/>
                <w:szCs w:val="18"/>
              </w:rPr>
              <w:t>23 WGA 1092/65 und 1093/65</w:t>
            </w:r>
            <w:r>
              <w:rPr>
                <w:rFonts w:ascii="Spectral" w:hAnsi="Spectral"/>
                <w:sz w:val="18"/>
                <w:szCs w:val="18"/>
              </w:rPr>
              <w:t>].</w:t>
            </w:r>
          </w:p>
          <w:p w14:paraId="45B2ABDB" w14:textId="77777777" w:rsidR="00AA12DF" w:rsidRPr="00AA12DF" w:rsidRDefault="00AA12DF" w:rsidP="00686BC4">
            <w:pPr>
              <w:spacing w:before="120"/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AA12DF">
              <w:rPr>
                <w:rFonts w:ascii="Spectral" w:hAnsi="Spectral"/>
                <w:sz w:val="18"/>
                <w:szCs w:val="18"/>
              </w:rPr>
              <w:t>Verzeichnis der Bücher der Bibliothek der Großen National-Mutterloge in den Preußischen Staaten, genannt zu den drei Weltkugeln, Berlin 1855.</w:t>
            </w:r>
          </w:p>
          <w:p w14:paraId="7277CC6B" w14:textId="77777777" w:rsidR="00DB0DE9" w:rsidRDefault="00DB0DE9" w:rsidP="00686BC4">
            <w:pPr>
              <w:spacing w:before="120"/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275 Jahre Große National-Mutterloge „Zu den drei Weltkugeln“ 1740‒2015, Berlin 2015.</w:t>
            </w:r>
          </w:p>
          <w:p w14:paraId="78EA193B" w14:textId="77777777" w:rsidR="005F068B" w:rsidRPr="00AA12DF" w:rsidRDefault="006E1E20" w:rsidP="00DB0DE9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AA12DF">
              <w:rPr>
                <w:rFonts w:ascii="Spectral" w:hAnsi="Spectral"/>
                <w:sz w:val="18"/>
                <w:szCs w:val="18"/>
              </w:rPr>
              <w:t xml:space="preserve">K. Gerlach, Die Freimaurer im Alten Preußen 1738‒1806. Die Logen in Berlin, </w:t>
            </w:r>
            <w:r w:rsidR="00D23FFE">
              <w:rPr>
                <w:rFonts w:ascii="Spectral" w:hAnsi="Spectral"/>
                <w:sz w:val="18"/>
                <w:szCs w:val="18"/>
              </w:rPr>
              <w:br/>
            </w:r>
            <w:r w:rsidRPr="00AA12DF">
              <w:rPr>
                <w:rFonts w:ascii="Spectral" w:hAnsi="Spectral"/>
                <w:sz w:val="18"/>
                <w:szCs w:val="18"/>
              </w:rPr>
              <w:t>2 Bde., Innsbruck 2014.</w:t>
            </w:r>
          </w:p>
          <w:p w14:paraId="47D6F015" w14:textId="77777777" w:rsidR="005D3714" w:rsidRDefault="005D3714" w:rsidP="00686BC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 w:rsidRPr="00AA12DF">
              <w:rPr>
                <w:rFonts w:ascii="Spectral" w:hAnsi="Spectral"/>
                <w:sz w:val="18"/>
                <w:szCs w:val="18"/>
              </w:rPr>
              <w:t>H. Möller, Aufklärung in Preußen. Der Verleger, Publizist und Geschichtsschreiber Friedrich Nicolai, Berlin 1974.</w:t>
            </w:r>
          </w:p>
          <w:p w14:paraId="1BC53504" w14:textId="77777777" w:rsidR="00AC4F12" w:rsidRDefault="00AC4F12" w:rsidP="00686BC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Die Große National-Mutterloge der Preußischen Staaten, gen. „Zu den drei Welt</w:t>
            </w:r>
            <w:r>
              <w:rPr>
                <w:rFonts w:ascii="Spectral" w:hAnsi="Spectral"/>
                <w:sz w:val="18"/>
                <w:szCs w:val="18"/>
              </w:rPr>
              <w:softHyphen/>
              <w:t>kugeln“ 1933‒2000. Versuch einer Standortbestimmung, Bd. 2: 1925‒1945, Berlin 2002.</w:t>
            </w:r>
          </w:p>
          <w:p w14:paraId="778F96B1" w14:textId="77777777" w:rsidR="00B73A56" w:rsidRPr="00C66E86" w:rsidRDefault="00B73A56" w:rsidP="00686BC4">
            <w:pPr>
              <w:ind w:left="397" w:hanging="39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H. Neuberger, Winkelmaß und Hakenkreuz. Die Freimaurer und das Dritte Reich, München 2001.</w:t>
            </w:r>
          </w:p>
        </w:tc>
      </w:tr>
      <w:tr w:rsidR="00034ED1" w:rsidRPr="008861CC" w14:paraId="77EA78D7" w14:textId="77777777" w:rsidTr="0053690E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141807" w14:textId="77777777" w:rsidR="00034ED1" w:rsidRPr="00C66E86" w:rsidRDefault="00034ED1" w:rsidP="00F66255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532CB3" w:rsidRPr="00533C65" w14:paraId="27EECDE0" w14:textId="77777777" w:rsidTr="0053690E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2AC810" w14:textId="77777777" w:rsidR="00532CB3" w:rsidRPr="00251860" w:rsidRDefault="00532CB3" w:rsidP="00865420">
            <w:pPr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</w:pPr>
            <w:r w:rsidRPr="00251860"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  <w:t>Bewertung und Handlungsempfehlung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4A06AB" w14:textId="77777777" w:rsidR="00532CB3" w:rsidRPr="00251860" w:rsidRDefault="00532CB3" w:rsidP="00C47343">
            <w:pPr>
              <w:spacing w:after="60"/>
              <w:rPr>
                <w:rFonts w:ascii="Spectral" w:hAnsi="Spectral"/>
                <w:sz w:val="18"/>
                <w:szCs w:val="18"/>
              </w:rPr>
            </w:pPr>
            <w:r w:rsidRPr="00251860">
              <w:rPr>
                <w:rFonts w:ascii="Spectral" w:hAnsi="Spectral"/>
                <w:sz w:val="18"/>
                <w:szCs w:val="18"/>
              </w:rPr>
              <w:t xml:space="preserve">Auf Grundlage der festgestellten Provenienzmerkmale sowie des </w:t>
            </w:r>
            <w:r w:rsidR="00166810">
              <w:rPr>
                <w:rFonts w:ascii="Spectral" w:hAnsi="Spectral"/>
                <w:sz w:val="18"/>
                <w:szCs w:val="18"/>
              </w:rPr>
              <w:t xml:space="preserve">allgemeinen 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historischen Befundes ist im vorliegenden Fall </w:t>
            </w:r>
            <w:r w:rsidR="00FD2677">
              <w:rPr>
                <w:rFonts w:ascii="Spectral" w:hAnsi="Spectral"/>
                <w:sz w:val="18"/>
                <w:szCs w:val="18"/>
              </w:rPr>
              <w:t>mit hoher Wahrscheinlichkeit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 von NS-verfolgungsbedingtem Entzug auszugehen (NS-Raubgut). Eine Restitution an die </w:t>
            </w:r>
            <w:r w:rsidR="0067050C">
              <w:rPr>
                <w:rFonts w:ascii="Spectral" w:hAnsi="Spectral"/>
                <w:sz w:val="18"/>
                <w:szCs w:val="18"/>
              </w:rPr>
              <w:t>Rechts</w:t>
            </w:r>
            <w:r w:rsidRPr="00251860">
              <w:rPr>
                <w:rFonts w:ascii="Spectral" w:hAnsi="Spectral"/>
                <w:sz w:val="18"/>
                <w:szCs w:val="18"/>
              </w:rPr>
              <w:t>nachfolger</w:t>
            </w:r>
            <w:r w:rsidR="00FD2677">
              <w:rPr>
                <w:rFonts w:ascii="Spectral" w:hAnsi="Spectral"/>
                <w:sz w:val="18"/>
                <w:szCs w:val="18"/>
              </w:rPr>
              <w:t>in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 der NS-verfolgten Institution </w:t>
            </w:r>
            <w:r w:rsidR="00373D31">
              <w:rPr>
                <w:rFonts w:ascii="Spectral" w:hAnsi="Spectral"/>
                <w:sz w:val="18"/>
                <w:szCs w:val="18"/>
              </w:rPr>
              <w:t xml:space="preserve">oder </w:t>
            </w:r>
            <w:r w:rsidR="002439B3">
              <w:rPr>
                <w:rFonts w:ascii="Spectral" w:hAnsi="Spectral"/>
                <w:sz w:val="18"/>
                <w:szCs w:val="18"/>
              </w:rPr>
              <w:t xml:space="preserve">eine </w:t>
            </w:r>
            <w:r w:rsidR="00373D31">
              <w:rPr>
                <w:rFonts w:ascii="Spectral" w:hAnsi="Spectral"/>
                <w:sz w:val="18"/>
                <w:szCs w:val="18"/>
              </w:rPr>
              <w:t>anderweitige faire und gerechte Lösung wird daher empfohlen</w:t>
            </w:r>
            <w:r w:rsidRPr="00251860">
              <w:rPr>
                <w:rFonts w:ascii="Spectral" w:hAnsi="Spectral"/>
                <w:sz w:val="18"/>
                <w:szCs w:val="18"/>
              </w:rPr>
              <w:t>.</w:t>
            </w:r>
          </w:p>
        </w:tc>
      </w:tr>
      <w:tr w:rsidR="00532CB3" w:rsidRPr="00532CB3" w14:paraId="7BEDA3E4" w14:textId="77777777" w:rsidTr="0053690E">
        <w:tc>
          <w:tcPr>
            <w:tcW w:w="2835" w:type="dxa"/>
            <w:shd w:val="clear" w:color="auto" w:fill="C00000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5CD8AE" w14:textId="77777777" w:rsidR="00AF5464" w:rsidRPr="00251860" w:rsidRDefault="00AF5464" w:rsidP="00F66255">
            <w:pPr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</w:pPr>
            <w:r w:rsidRPr="00251860">
              <w:rPr>
                <w:rFonts w:ascii="Spectral" w:hAnsi="Spectral"/>
                <w:b/>
                <w:color w:val="FFFFFF" w:themeColor="background1"/>
                <w:sz w:val="18"/>
                <w:szCs w:val="18"/>
              </w:rPr>
              <w:t>Offene Fragen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F13791" w14:textId="77777777" w:rsidR="00AF5464" w:rsidRPr="00251860" w:rsidRDefault="000919D2" w:rsidP="00532CB3">
            <w:pPr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‒</w:t>
            </w:r>
          </w:p>
        </w:tc>
      </w:tr>
      <w:tr w:rsidR="00034ED1" w:rsidRPr="008861CC" w14:paraId="589E11B8" w14:textId="77777777" w:rsidTr="0053690E">
        <w:trPr>
          <w:gridAfter w:val="1"/>
          <w:wAfter w:w="6743" w:type="dxa"/>
        </w:trPr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B56985" w14:textId="77777777" w:rsidR="00034ED1" w:rsidRPr="00C66E86" w:rsidRDefault="00034ED1" w:rsidP="00865420">
            <w:pPr>
              <w:rPr>
                <w:rFonts w:ascii="Spectral" w:hAnsi="Spectral"/>
                <w:sz w:val="18"/>
                <w:szCs w:val="18"/>
              </w:rPr>
            </w:pPr>
          </w:p>
        </w:tc>
      </w:tr>
      <w:tr w:rsidR="00AF5464" w:rsidRPr="008861CC" w14:paraId="5945FC87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1AAA18" w14:textId="77777777" w:rsidR="00AF5464" w:rsidRPr="00C66E86" w:rsidRDefault="00AF5464" w:rsidP="00865420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Bereits erfolgte Restitution(en)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FC23EC" w14:textId="77777777" w:rsidR="00166810" w:rsidRDefault="00166810" w:rsidP="009E5830">
            <w:pPr>
              <w:pStyle w:val="Listenabsatz"/>
              <w:numPr>
                <w:ilvl w:val="0"/>
                <w:numId w:val="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Staatsbibliothek zu Berlin ‒ Preußischer Kulturbesitz: 1965</w:t>
            </w:r>
          </w:p>
          <w:p w14:paraId="71674449" w14:textId="77777777" w:rsidR="0053690E" w:rsidRDefault="0053690E" w:rsidP="0053690E">
            <w:pPr>
              <w:pStyle w:val="Listenabsatz"/>
              <w:numPr>
                <w:ilvl w:val="0"/>
                <w:numId w:val="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6E7683">
              <w:rPr>
                <w:rFonts w:ascii="Spectral" w:hAnsi="Spectral"/>
                <w:sz w:val="18"/>
                <w:szCs w:val="18"/>
              </w:rPr>
              <w:t>Univ</w:t>
            </w:r>
            <w:r>
              <w:rPr>
                <w:rFonts w:ascii="Spectral" w:hAnsi="Spectral"/>
                <w:sz w:val="18"/>
                <w:szCs w:val="18"/>
              </w:rPr>
              <w:t>ersitätsbibliothek Leipzig: 2017</w:t>
            </w:r>
            <w:r>
              <w:rPr>
                <w:rStyle w:val="Endnotenzeichen"/>
                <w:rFonts w:ascii="Spectral" w:hAnsi="Spectral"/>
                <w:sz w:val="18"/>
                <w:szCs w:val="18"/>
              </w:rPr>
              <w:endnoteReference w:id="6"/>
            </w:r>
          </w:p>
          <w:p w14:paraId="0D2CA80E" w14:textId="77777777" w:rsidR="0053690E" w:rsidRDefault="0053690E" w:rsidP="0053690E">
            <w:pPr>
              <w:pStyle w:val="Listenabsatz"/>
              <w:numPr>
                <w:ilvl w:val="0"/>
                <w:numId w:val="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>Bayerische Staatsbibliothek München: 2017</w:t>
            </w:r>
            <w:r>
              <w:rPr>
                <w:rStyle w:val="Endnotenzeichen"/>
                <w:rFonts w:ascii="Spectral" w:hAnsi="Spectral"/>
                <w:sz w:val="18"/>
                <w:szCs w:val="18"/>
              </w:rPr>
              <w:endnoteReference w:id="7"/>
            </w:r>
          </w:p>
          <w:p w14:paraId="3DD96D61" w14:textId="4264EB7B" w:rsidR="000919D2" w:rsidRPr="00C66E86" w:rsidRDefault="006E7683" w:rsidP="0053690E">
            <w:pPr>
              <w:pStyle w:val="Listenabsatz"/>
              <w:numPr>
                <w:ilvl w:val="0"/>
                <w:numId w:val="2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6E7683">
              <w:rPr>
                <w:rFonts w:ascii="Spectral" w:hAnsi="Spectral"/>
                <w:sz w:val="18"/>
                <w:szCs w:val="18"/>
              </w:rPr>
              <w:t xml:space="preserve">Zentral- und Landesbibliothek Berlin: </w:t>
            </w:r>
            <w:r w:rsidR="00166810">
              <w:rPr>
                <w:rFonts w:ascii="Spectral" w:hAnsi="Spectral"/>
                <w:sz w:val="18"/>
                <w:szCs w:val="18"/>
              </w:rPr>
              <w:t>2017</w:t>
            </w:r>
            <w:r w:rsidR="0053690E">
              <w:rPr>
                <w:rFonts w:ascii="Spectral" w:hAnsi="Spectral"/>
                <w:sz w:val="18"/>
                <w:szCs w:val="18"/>
              </w:rPr>
              <w:t>, 2019, 2020</w:t>
            </w:r>
            <w:r w:rsidRPr="006E7683">
              <w:rPr>
                <w:rStyle w:val="Endnotenzeichen"/>
                <w:rFonts w:ascii="Spectral" w:hAnsi="Spectral"/>
                <w:sz w:val="18"/>
                <w:szCs w:val="18"/>
              </w:rPr>
              <w:endnoteReference w:id="8"/>
            </w:r>
          </w:p>
        </w:tc>
      </w:tr>
      <w:tr w:rsidR="008861CC" w:rsidRPr="008861CC" w14:paraId="09C0A949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F59C29" w14:textId="77777777" w:rsidR="008861CC" w:rsidRPr="00C66E86" w:rsidRDefault="008861CC" w:rsidP="00DB0DE9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>Rechtsnachfolge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74B7EC" w14:textId="77777777" w:rsidR="00A053DB" w:rsidRPr="00EE6874" w:rsidRDefault="00EE6874" w:rsidP="00E8698E">
            <w:pPr>
              <w:rPr>
                <w:rFonts w:ascii="Spectral" w:hAnsi="Spectral"/>
                <w:sz w:val="18"/>
                <w:szCs w:val="18"/>
              </w:rPr>
            </w:pPr>
            <w:r w:rsidRPr="00EE6874">
              <w:rPr>
                <w:rFonts w:ascii="Spectral" w:hAnsi="Spectral"/>
                <w:sz w:val="18"/>
                <w:szCs w:val="18"/>
              </w:rPr>
              <w:t>Große National-Mutte</w:t>
            </w:r>
            <w:r>
              <w:rPr>
                <w:rFonts w:ascii="Spectral" w:hAnsi="Spectral"/>
                <w:sz w:val="18"/>
                <w:szCs w:val="18"/>
              </w:rPr>
              <w:t>rloge „Zu den drei Weltkugeln“</w:t>
            </w:r>
            <w:r w:rsidR="002439B3">
              <w:rPr>
                <w:rFonts w:ascii="Spectral" w:hAnsi="Spectral"/>
                <w:sz w:val="18"/>
                <w:szCs w:val="18"/>
              </w:rPr>
              <w:t xml:space="preserve"> e. V.</w:t>
            </w:r>
          </w:p>
        </w:tc>
      </w:tr>
      <w:tr w:rsidR="008861CC" w:rsidRPr="008861CC" w14:paraId="0946D2B3" w14:textId="77777777" w:rsidTr="0053690E">
        <w:tc>
          <w:tcPr>
            <w:tcW w:w="283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2B131C" w14:textId="77777777" w:rsidR="008861CC" w:rsidRPr="00C66E86" w:rsidRDefault="00AF5464" w:rsidP="00511575">
            <w:pPr>
              <w:rPr>
                <w:rFonts w:ascii="Spectral" w:hAnsi="Spectral"/>
                <w:b/>
                <w:sz w:val="18"/>
                <w:szCs w:val="18"/>
              </w:rPr>
            </w:pPr>
            <w:r w:rsidRPr="00C66E86">
              <w:rPr>
                <w:rFonts w:ascii="Spectral" w:hAnsi="Spectral"/>
                <w:b/>
                <w:sz w:val="18"/>
                <w:szCs w:val="18"/>
              </w:rPr>
              <w:t xml:space="preserve">Weitere </w:t>
            </w:r>
            <w:r w:rsidR="008861CC" w:rsidRPr="00C66E86">
              <w:rPr>
                <w:rFonts w:ascii="Spectral" w:hAnsi="Spectral"/>
                <w:b/>
                <w:sz w:val="18"/>
                <w:szCs w:val="18"/>
              </w:rPr>
              <w:t>Schritte</w:t>
            </w:r>
          </w:p>
        </w:tc>
        <w:tc>
          <w:tcPr>
            <w:tcW w:w="6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88FED9" w14:textId="022DD3F4" w:rsidR="00EE6874" w:rsidRDefault="00EE6874" w:rsidP="009E5830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Anfrage </w:t>
            </w:r>
            <w:r w:rsidR="00485931" w:rsidRPr="00C66E86">
              <w:rPr>
                <w:rFonts w:ascii="Spectral" w:hAnsi="Spectral"/>
                <w:sz w:val="18"/>
                <w:szCs w:val="18"/>
              </w:rPr>
              <w:t>Bundesamt für zentrale Dien</w:t>
            </w:r>
            <w:r w:rsidR="00485931">
              <w:rPr>
                <w:rFonts w:ascii="Spectral" w:hAnsi="Spectral"/>
                <w:sz w:val="18"/>
                <w:szCs w:val="18"/>
              </w:rPr>
              <w:t>ste und offene Vermögensfragen</w:t>
            </w:r>
            <w:r>
              <w:rPr>
                <w:rFonts w:ascii="Spectral" w:hAnsi="Spectral"/>
                <w:sz w:val="18"/>
                <w:szCs w:val="18"/>
              </w:rPr>
              <w:t xml:space="preserve"> (</w:t>
            </w:r>
            <w:r w:rsidRPr="002439B3">
              <w:rPr>
                <w:rFonts w:ascii="Spectral" w:hAnsi="Spectral"/>
                <w:sz w:val="18"/>
                <w:szCs w:val="18"/>
              </w:rPr>
              <w:t>Entschädigungszahlung nach BRüG</w:t>
            </w:r>
            <w:r w:rsidR="002439B3" w:rsidRPr="002439B3">
              <w:rPr>
                <w:rFonts w:ascii="Spectral" w:hAnsi="Spectral"/>
                <w:sz w:val="18"/>
                <w:szCs w:val="18"/>
              </w:rPr>
              <w:t xml:space="preserve"> und/oder VermG</w:t>
            </w:r>
            <w:r w:rsidRPr="002439B3">
              <w:rPr>
                <w:rFonts w:ascii="Spectral" w:hAnsi="Spectral"/>
                <w:sz w:val="18"/>
                <w:szCs w:val="18"/>
              </w:rPr>
              <w:t>): erfolgt (22.4.2022)</w:t>
            </w:r>
            <w:r w:rsidR="002439B3" w:rsidRPr="002439B3">
              <w:rPr>
                <w:rFonts w:ascii="Spectral" w:hAnsi="Spectral"/>
                <w:sz w:val="18"/>
                <w:szCs w:val="18"/>
              </w:rPr>
              <w:t xml:space="preserve">, entschieden (15.6.2022, </w:t>
            </w:r>
            <w:r w:rsidR="00A053DB">
              <w:rPr>
                <w:rFonts w:ascii="Spectral" w:hAnsi="Spectral"/>
                <w:sz w:val="18"/>
                <w:szCs w:val="18"/>
              </w:rPr>
              <w:t>Verzicht auf Rückforderung geleisteter Wiedergut</w:t>
            </w:r>
            <w:r w:rsidR="00A053DB">
              <w:rPr>
                <w:rFonts w:ascii="Spectral" w:hAnsi="Spectral"/>
                <w:sz w:val="18"/>
                <w:szCs w:val="18"/>
              </w:rPr>
              <w:softHyphen/>
              <w:t>machungszahlungen</w:t>
            </w:r>
            <w:r w:rsidR="002439B3">
              <w:rPr>
                <w:rFonts w:ascii="Spectral" w:hAnsi="Spectral"/>
                <w:sz w:val="18"/>
                <w:szCs w:val="18"/>
              </w:rPr>
              <w:t>)</w:t>
            </w:r>
          </w:p>
          <w:p w14:paraId="0CA5B755" w14:textId="23A11BF0" w:rsidR="00511575" w:rsidRPr="00C66E86" w:rsidRDefault="00AC2294" w:rsidP="009E5830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 w:rsidRPr="00251860">
              <w:rPr>
                <w:rFonts w:ascii="Spectral" w:hAnsi="Spectral"/>
                <w:sz w:val="18"/>
                <w:szCs w:val="18"/>
              </w:rPr>
              <w:t xml:space="preserve">Restitution an die </w:t>
            </w:r>
            <w:r>
              <w:rPr>
                <w:rFonts w:ascii="Spectral" w:hAnsi="Spectral"/>
                <w:sz w:val="18"/>
                <w:szCs w:val="18"/>
              </w:rPr>
              <w:t>Rechts</w:t>
            </w:r>
            <w:r w:rsidRPr="00251860">
              <w:rPr>
                <w:rFonts w:ascii="Spectral" w:hAnsi="Spectral"/>
                <w:sz w:val="18"/>
                <w:szCs w:val="18"/>
              </w:rPr>
              <w:t>nachfolger</w:t>
            </w:r>
            <w:r>
              <w:rPr>
                <w:rFonts w:ascii="Spectral" w:hAnsi="Spectral"/>
                <w:sz w:val="18"/>
                <w:szCs w:val="18"/>
              </w:rPr>
              <w:t>in</w:t>
            </w:r>
            <w:r w:rsidRPr="00251860">
              <w:rPr>
                <w:rFonts w:ascii="Spectral" w:hAnsi="Spectral"/>
                <w:sz w:val="18"/>
                <w:szCs w:val="18"/>
              </w:rPr>
              <w:t xml:space="preserve"> der NS-verfolgten Institution</w:t>
            </w:r>
            <w:r w:rsidR="00AB0111">
              <w:rPr>
                <w:rFonts w:ascii="Spectral" w:hAnsi="Spectral"/>
                <w:sz w:val="18"/>
                <w:szCs w:val="18"/>
              </w:rPr>
              <w:t>: erfolgt (1.11.2022)</w:t>
            </w:r>
          </w:p>
          <w:p w14:paraId="4C76EBF4" w14:textId="094EEAE4" w:rsidR="00511575" w:rsidRPr="00C66E86" w:rsidRDefault="00532CB3" w:rsidP="0038514D">
            <w:pPr>
              <w:pStyle w:val="Listenabsatz"/>
              <w:numPr>
                <w:ilvl w:val="0"/>
                <w:numId w:val="1"/>
              </w:numPr>
              <w:ind w:left="397" w:hanging="227"/>
              <w:rPr>
                <w:rFonts w:ascii="Spectral" w:hAnsi="Spectral"/>
                <w:sz w:val="18"/>
                <w:szCs w:val="18"/>
              </w:rPr>
            </w:pPr>
            <w:r>
              <w:rPr>
                <w:rFonts w:ascii="Spectral" w:hAnsi="Spectral"/>
                <w:sz w:val="18"/>
                <w:szCs w:val="18"/>
              </w:rPr>
              <w:t xml:space="preserve">Meldung </w:t>
            </w:r>
            <w:r w:rsidR="00AC2294">
              <w:rPr>
                <w:rFonts w:ascii="Spectral" w:hAnsi="Spectral"/>
                <w:sz w:val="18"/>
                <w:szCs w:val="18"/>
              </w:rPr>
              <w:t xml:space="preserve">der Restitution </w:t>
            </w:r>
            <w:r>
              <w:rPr>
                <w:rFonts w:ascii="Spectral" w:hAnsi="Spectral"/>
                <w:sz w:val="18"/>
                <w:szCs w:val="18"/>
              </w:rPr>
              <w:t>an Lost Art</w:t>
            </w:r>
            <w:r w:rsidR="00FE4B5C">
              <w:rPr>
                <w:rFonts w:ascii="Spectral" w:hAnsi="Spectral"/>
                <w:sz w:val="18"/>
                <w:szCs w:val="18"/>
              </w:rPr>
              <w:t>: erfolgt (14.2.2023)</w:t>
            </w:r>
            <w:bookmarkStart w:id="0" w:name="_GoBack"/>
            <w:bookmarkEnd w:id="0"/>
          </w:p>
        </w:tc>
      </w:tr>
    </w:tbl>
    <w:p w14:paraId="7D0DD572" w14:textId="262EF69B" w:rsidR="005E60CE" w:rsidRDefault="005E60CE" w:rsidP="005E60CE">
      <w:pPr>
        <w:spacing w:after="0" w:line="312" w:lineRule="auto"/>
        <w:rPr>
          <w:rFonts w:ascii="Spectral" w:hAnsi="Spectral"/>
        </w:rPr>
      </w:pPr>
    </w:p>
    <w:p w14:paraId="72B76C3A" w14:textId="77777777" w:rsidR="009F5878" w:rsidRPr="005E60CE" w:rsidRDefault="009F5878" w:rsidP="005E60CE">
      <w:pPr>
        <w:spacing w:after="0" w:line="312" w:lineRule="auto"/>
        <w:rPr>
          <w:rFonts w:ascii="Spectral" w:hAnsi="Spectral"/>
        </w:rPr>
      </w:pPr>
    </w:p>
    <w:sectPr w:rsidR="009F5878" w:rsidRPr="005E60CE" w:rsidSect="008861CC">
      <w:headerReference w:type="default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1906" w:h="16838"/>
      <w:pgMar w:top="1134" w:right="1134" w:bottom="1134" w:left="1134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84A3F" w14:textId="77777777" w:rsidR="00804E9B" w:rsidRDefault="00804E9B" w:rsidP="00920481">
      <w:pPr>
        <w:spacing w:after="0" w:line="240" w:lineRule="auto"/>
      </w:pPr>
      <w:r>
        <w:separator/>
      </w:r>
    </w:p>
  </w:endnote>
  <w:endnote w:type="continuationSeparator" w:id="0">
    <w:p w14:paraId="710BA708" w14:textId="77777777" w:rsidR="00804E9B" w:rsidRDefault="00804E9B" w:rsidP="00920481">
      <w:pPr>
        <w:spacing w:after="0" w:line="240" w:lineRule="auto"/>
      </w:pPr>
      <w:r>
        <w:continuationSeparator/>
      </w:r>
    </w:p>
  </w:endnote>
  <w:endnote w:id="1">
    <w:p w14:paraId="6D9EF885" w14:textId="45B6E875" w:rsidR="00DB0DE9" w:rsidRPr="002171EF" w:rsidRDefault="00DB0DE9" w:rsidP="00DB0DE9">
      <w:pPr>
        <w:pStyle w:val="Endnotentext"/>
        <w:jc w:val="both"/>
        <w:rPr>
          <w:rFonts w:ascii="Spectral" w:hAnsi="Spectral"/>
          <w:sz w:val="18"/>
          <w:szCs w:val="18"/>
        </w:rPr>
      </w:pPr>
      <w:r w:rsidRPr="002171EF">
        <w:rPr>
          <w:rStyle w:val="Endnotenzeichen"/>
          <w:rFonts w:ascii="Spectral" w:hAnsi="Spectral"/>
          <w:sz w:val="18"/>
          <w:szCs w:val="18"/>
        </w:rPr>
        <w:endnoteRef/>
      </w:r>
      <w:r w:rsidRPr="002171EF">
        <w:rPr>
          <w:rFonts w:ascii="Spectral" w:hAnsi="Spectral"/>
          <w:sz w:val="18"/>
          <w:szCs w:val="18"/>
        </w:rPr>
        <w:t xml:space="preserve"> </w:t>
      </w:r>
      <w:r>
        <w:rPr>
          <w:rFonts w:ascii="Spectral" w:hAnsi="Spectral"/>
          <w:sz w:val="18"/>
          <w:szCs w:val="18"/>
        </w:rPr>
        <w:t xml:space="preserve">Heutiger Wert laut Wertermittlung durch Dr. Petra Feuerstein-Herz und Gundula </w:t>
      </w:r>
      <w:proofErr w:type="spellStart"/>
      <w:r>
        <w:rPr>
          <w:rFonts w:ascii="Spectral" w:hAnsi="Spectral"/>
          <w:sz w:val="18"/>
          <w:szCs w:val="18"/>
        </w:rPr>
        <w:t>Boveland</w:t>
      </w:r>
      <w:proofErr w:type="spellEnd"/>
      <w:r>
        <w:rPr>
          <w:rFonts w:ascii="Spectral" w:hAnsi="Spectral"/>
          <w:sz w:val="18"/>
          <w:szCs w:val="18"/>
        </w:rPr>
        <w:t xml:space="preserve"> (Abteilung Alte Drucke, HAB Wolfenbüttel) vom 21.10.2021.</w:t>
      </w:r>
    </w:p>
  </w:endnote>
  <w:endnote w:id="2">
    <w:p w14:paraId="06B0EB89" w14:textId="77777777" w:rsidR="009E3AF4" w:rsidRPr="009E3AF4" w:rsidRDefault="009E3AF4" w:rsidP="009E3AF4">
      <w:pPr>
        <w:pStyle w:val="Endnotentext"/>
        <w:jc w:val="both"/>
        <w:rPr>
          <w:rFonts w:ascii="Spectral" w:hAnsi="Spectral"/>
          <w:sz w:val="18"/>
          <w:szCs w:val="18"/>
        </w:rPr>
      </w:pPr>
      <w:r w:rsidRPr="009E3AF4">
        <w:rPr>
          <w:rStyle w:val="Endnotenzeichen"/>
          <w:rFonts w:ascii="Spectral" w:hAnsi="Spectral"/>
          <w:sz w:val="18"/>
          <w:szCs w:val="18"/>
        </w:rPr>
        <w:endnoteRef/>
      </w:r>
      <w:r w:rsidRPr="009E3AF4">
        <w:rPr>
          <w:rFonts w:ascii="Spectral" w:hAnsi="Spectral"/>
          <w:sz w:val="18"/>
          <w:szCs w:val="18"/>
        </w:rPr>
        <w:t xml:space="preserve"> </w:t>
      </w:r>
      <w:r w:rsidR="00E8698E" w:rsidRPr="003C35DA">
        <w:rPr>
          <w:rFonts w:ascii="Spectral" w:hAnsi="Spectral"/>
          <w:sz w:val="18"/>
          <w:szCs w:val="18"/>
        </w:rPr>
        <w:t>LA Berlin, B Rep. 025-02 Nr. 1093/65</w:t>
      </w:r>
      <w:r w:rsidR="00E8698E">
        <w:rPr>
          <w:rFonts w:ascii="Spectral" w:hAnsi="Spectral"/>
          <w:sz w:val="18"/>
          <w:szCs w:val="18"/>
        </w:rPr>
        <w:t xml:space="preserve">, </w:t>
      </w:r>
      <w:proofErr w:type="spellStart"/>
      <w:r w:rsidR="00E8698E">
        <w:rPr>
          <w:rFonts w:ascii="Spectral" w:hAnsi="Spectral"/>
          <w:sz w:val="18"/>
          <w:szCs w:val="18"/>
        </w:rPr>
        <w:t>Bl</w:t>
      </w:r>
      <w:proofErr w:type="spellEnd"/>
      <w:r w:rsidR="00E8698E">
        <w:rPr>
          <w:rFonts w:ascii="Spectral" w:hAnsi="Spectral"/>
          <w:sz w:val="18"/>
          <w:szCs w:val="18"/>
        </w:rPr>
        <w:t xml:space="preserve">. 4. </w:t>
      </w:r>
      <w:r>
        <w:rPr>
          <w:rFonts w:ascii="Spectral" w:hAnsi="Spectral"/>
          <w:sz w:val="18"/>
          <w:szCs w:val="18"/>
        </w:rPr>
        <w:t xml:space="preserve">Siehe </w:t>
      </w:r>
      <w:r w:rsidR="00E8698E">
        <w:rPr>
          <w:rFonts w:ascii="Spectral" w:hAnsi="Spectral"/>
          <w:sz w:val="18"/>
          <w:szCs w:val="18"/>
        </w:rPr>
        <w:t xml:space="preserve">auch </w:t>
      </w:r>
      <w:r>
        <w:rPr>
          <w:rFonts w:ascii="Spectral" w:hAnsi="Spectral"/>
          <w:sz w:val="18"/>
          <w:szCs w:val="18"/>
        </w:rPr>
        <w:t xml:space="preserve">die Dokumentation im OPAC der Staatsbibliothek zu Berlin: </w:t>
      </w:r>
      <w:hyperlink r:id="rId1" w:history="1">
        <w:r w:rsidR="00E8698E" w:rsidRPr="00E07910">
          <w:rPr>
            <w:rStyle w:val="Hyperlink"/>
            <w:rFonts w:ascii="Spectral" w:hAnsi="Spectral"/>
            <w:sz w:val="18"/>
            <w:szCs w:val="18"/>
          </w:rPr>
          <w:t>https://stabikat.de/DB=1/SET=11/TTL=3/CMD?ACT=SRCHA&amp;IKT=1016&amp;SRT=YOP&amp;TRM=xprn+Gro%C3%9Fe+National-Mutterloge+and+xprn+Restitution</w:t>
        </w:r>
      </w:hyperlink>
      <w:r w:rsidR="00E8698E">
        <w:rPr>
          <w:rFonts w:ascii="Spectral" w:hAnsi="Spectral"/>
          <w:sz w:val="18"/>
          <w:szCs w:val="18"/>
        </w:rPr>
        <w:t xml:space="preserve"> und</w:t>
      </w:r>
      <w:r w:rsidR="008B4CF6">
        <w:rPr>
          <w:rFonts w:ascii="Spectral" w:hAnsi="Spectral"/>
          <w:sz w:val="18"/>
          <w:szCs w:val="18"/>
        </w:rPr>
        <w:t xml:space="preserve"> die dahingehende</w:t>
      </w:r>
      <w:r w:rsidR="007D5B0A">
        <w:rPr>
          <w:rFonts w:ascii="Spectral" w:hAnsi="Spectral"/>
          <w:sz w:val="18"/>
          <w:szCs w:val="18"/>
        </w:rPr>
        <w:t>n</w:t>
      </w:r>
      <w:r w:rsidR="008B4CF6">
        <w:rPr>
          <w:rFonts w:ascii="Spectral" w:hAnsi="Spectral"/>
          <w:sz w:val="18"/>
          <w:szCs w:val="18"/>
        </w:rPr>
        <w:t xml:space="preserve"> Information</w:t>
      </w:r>
      <w:r w:rsidR="007D5B0A">
        <w:rPr>
          <w:rFonts w:ascii="Spectral" w:hAnsi="Spectral"/>
          <w:sz w:val="18"/>
          <w:szCs w:val="18"/>
        </w:rPr>
        <w:t>en</w:t>
      </w:r>
      <w:r w:rsidR="008B4CF6">
        <w:rPr>
          <w:rFonts w:ascii="Spectral" w:hAnsi="Spectral"/>
          <w:sz w:val="18"/>
          <w:szCs w:val="18"/>
        </w:rPr>
        <w:t xml:space="preserve"> unter</w:t>
      </w:r>
      <w:r w:rsidR="003A604A">
        <w:rPr>
          <w:rFonts w:ascii="Spectral" w:hAnsi="Spectral"/>
          <w:sz w:val="18"/>
          <w:szCs w:val="18"/>
        </w:rPr>
        <w:t xml:space="preserve"> </w:t>
      </w:r>
      <w:hyperlink r:id="rId2" w:history="1">
        <w:r w:rsidR="00E8698E" w:rsidRPr="00E07910">
          <w:rPr>
            <w:rStyle w:val="Hyperlink"/>
            <w:rFonts w:ascii="Spectral" w:hAnsi="Spectral"/>
            <w:sz w:val="18"/>
            <w:szCs w:val="18"/>
          </w:rPr>
          <w:t>https://inetbib.de/listenarchiv/</w:t>
        </w:r>
        <w:r w:rsidR="00E8698E" w:rsidRPr="00E07910">
          <w:rPr>
            <w:rStyle w:val="Hyperlink"/>
            <w:rFonts w:ascii="Spectral" w:hAnsi="Spectral"/>
            <w:sz w:val="18"/>
            <w:szCs w:val="18"/>
          </w:rPr>
          <w:br/>
          <w:t>msg46478.html</w:t>
        </w:r>
      </w:hyperlink>
      <w:r w:rsidR="008B4CF6">
        <w:rPr>
          <w:rFonts w:ascii="Spectral" w:hAnsi="Spectral"/>
          <w:sz w:val="18"/>
          <w:szCs w:val="18"/>
        </w:rPr>
        <w:t>.</w:t>
      </w:r>
    </w:p>
  </w:endnote>
  <w:endnote w:id="3">
    <w:p w14:paraId="4C48929A" w14:textId="77777777" w:rsidR="00373D31" w:rsidRPr="003A604A" w:rsidRDefault="00373D31" w:rsidP="00373D31">
      <w:pPr>
        <w:pStyle w:val="Endnotentext"/>
        <w:jc w:val="both"/>
        <w:rPr>
          <w:rFonts w:ascii="Spectral" w:hAnsi="Spectral"/>
          <w:sz w:val="18"/>
          <w:szCs w:val="18"/>
        </w:rPr>
      </w:pPr>
      <w:r w:rsidRPr="003A604A">
        <w:rPr>
          <w:rStyle w:val="Endnotenzeichen"/>
          <w:rFonts w:ascii="Spectral" w:hAnsi="Spectral"/>
          <w:sz w:val="18"/>
          <w:szCs w:val="18"/>
        </w:rPr>
        <w:endnoteRef/>
      </w:r>
      <w:r w:rsidRPr="003A604A">
        <w:rPr>
          <w:rFonts w:ascii="Spectral" w:hAnsi="Spectral"/>
          <w:sz w:val="18"/>
          <w:szCs w:val="18"/>
        </w:rPr>
        <w:t xml:space="preserve"> Digitalisat unter </w:t>
      </w:r>
      <w:hyperlink r:id="rId3" w:history="1">
        <w:r w:rsidRPr="0052629E">
          <w:rPr>
            <w:rStyle w:val="Hyperlink"/>
            <w:rFonts w:ascii="Spectral" w:hAnsi="Spectral"/>
            <w:sz w:val="18"/>
            <w:szCs w:val="18"/>
          </w:rPr>
          <w:t>http://resolver.staatsbibliothek-berlin.de/SBB000150B300000088</w:t>
        </w:r>
      </w:hyperlink>
      <w:r>
        <w:rPr>
          <w:rFonts w:ascii="Spectral" w:hAnsi="Spectral"/>
          <w:sz w:val="18"/>
          <w:szCs w:val="18"/>
        </w:rPr>
        <w:t>.</w:t>
      </w:r>
    </w:p>
  </w:endnote>
  <w:endnote w:id="4">
    <w:p w14:paraId="172D01C1" w14:textId="77777777" w:rsidR="00D81041" w:rsidRPr="00D81041" w:rsidRDefault="00D81041" w:rsidP="00D81041">
      <w:pPr>
        <w:pStyle w:val="Endnotentext"/>
        <w:jc w:val="both"/>
        <w:rPr>
          <w:rFonts w:ascii="Spectral" w:hAnsi="Spectral"/>
          <w:sz w:val="18"/>
          <w:szCs w:val="18"/>
        </w:rPr>
      </w:pPr>
      <w:r w:rsidRPr="00D81041">
        <w:rPr>
          <w:rStyle w:val="Endnotenzeichen"/>
          <w:rFonts w:ascii="Spectral" w:hAnsi="Spectral"/>
          <w:sz w:val="18"/>
          <w:szCs w:val="18"/>
        </w:rPr>
        <w:endnoteRef/>
      </w:r>
      <w:r w:rsidRPr="00D81041">
        <w:rPr>
          <w:rFonts w:ascii="Spectral" w:hAnsi="Spectral"/>
          <w:sz w:val="18"/>
          <w:szCs w:val="18"/>
        </w:rPr>
        <w:t xml:space="preserve"> </w:t>
      </w:r>
      <w:r>
        <w:rPr>
          <w:rFonts w:ascii="Spectral" w:hAnsi="Spectral"/>
          <w:sz w:val="18"/>
          <w:szCs w:val="18"/>
        </w:rPr>
        <w:t xml:space="preserve">Siehe </w:t>
      </w:r>
      <w:hyperlink r:id="rId4" w:history="1">
        <w:r w:rsidRPr="00940442">
          <w:rPr>
            <w:rStyle w:val="Hyperlink"/>
            <w:rFonts w:ascii="Spectral" w:hAnsi="Spectral"/>
            <w:sz w:val="18"/>
            <w:szCs w:val="18"/>
          </w:rPr>
          <w:t>https://stabikat.de/DB=1/XMLPRS=N/PPN?PPN=536908303</w:t>
        </w:r>
      </w:hyperlink>
      <w:r>
        <w:rPr>
          <w:rFonts w:ascii="Spectral" w:hAnsi="Spectral"/>
          <w:sz w:val="18"/>
          <w:szCs w:val="18"/>
        </w:rPr>
        <w:t>.</w:t>
      </w:r>
    </w:p>
  </w:endnote>
  <w:endnote w:id="5">
    <w:p w14:paraId="34A8FA7E" w14:textId="77777777" w:rsidR="006E1887" w:rsidRPr="006E1887" w:rsidRDefault="006E1887" w:rsidP="006E1887">
      <w:pPr>
        <w:pStyle w:val="Endnotentext"/>
        <w:jc w:val="both"/>
        <w:rPr>
          <w:rFonts w:ascii="Spectral" w:hAnsi="Spectral"/>
          <w:sz w:val="18"/>
          <w:szCs w:val="18"/>
        </w:rPr>
      </w:pPr>
      <w:r w:rsidRPr="006E1887">
        <w:rPr>
          <w:rStyle w:val="Endnotenzeichen"/>
          <w:rFonts w:ascii="Spectral" w:hAnsi="Spectral"/>
          <w:sz w:val="18"/>
          <w:szCs w:val="18"/>
        </w:rPr>
        <w:endnoteRef/>
      </w:r>
      <w:r w:rsidRPr="006E1887">
        <w:rPr>
          <w:rFonts w:ascii="Spectral" w:hAnsi="Spectral"/>
          <w:sz w:val="18"/>
          <w:szCs w:val="18"/>
        </w:rPr>
        <w:t xml:space="preserve"> </w:t>
      </w:r>
      <w:r>
        <w:rPr>
          <w:rFonts w:ascii="Spectral" w:hAnsi="Spectral"/>
          <w:sz w:val="18"/>
          <w:szCs w:val="18"/>
        </w:rPr>
        <w:t xml:space="preserve">Derselbe Befund wie im Fall des Bandes aus der HAB konnte stichprobenweise auch für die unter </w:t>
      </w:r>
      <w:hyperlink r:id="rId5" w:history="1">
        <w:r w:rsidRPr="00940442">
          <w:rPr>
            <w:rStyle w:val="Hyperlink"/>
            <w:rFonts w:ascii="Spectral" w:hAnsi="Spectral"/>
            <w:sz w:val="18"/>
            <w:szCs w:val="18"/>
          </w:rPr>
          <w:t>https://db.lootedculturalassets.de/index.php/Detail/entities/822</w:t>
        </w:r>
      </w:hyperlink>
      <w:r>
        <w:rPr>
          <w:rFonts w:ascii="Spectral" w:hAnsi="Spectral"/>
          <w:sz w:val="18"/>
          <w:szCs w:val="18"/>
        </w:rPr>
        <w:t xml:space="preserve"> verzeichneten, nachweislich </w:t>
      </w:r>
      <w:r w:rsidR="005912D7">
        <w:rPr>
          <w:rFonts w:ascii="Spectral" w:hAnsi="Spectral"/>
          <w:sz w:val="18"/>
          <w:szCs w:val="18"/>
        </w:rPr>
        <w:t xml:space="preserve">unmittelbar </w:t>
      </w:r>
      <w:r>
        <w:rPr>
          <w:rFonts w:ascii="Spectral" w:hAnsi="Spectral"/>
          <w:sz w:val="18"/>
          <w:szCs w:val="18"/>
        </w:rPr>
        <w:t xml:space="preserve">aus einem ehemaligen </w:t>
      </w:r>
      <w:r w:rsidRPr="006E1887">
        <w:rPr>
          <w:rFonts w:ascii="Spectral" w:hAnsi="Spectral"/>
          <w:sz w:val="18"/>
          <w:szCs w:val="18"/>
        </w:rPr>
        <w:t xml:space="preserve">Depot des Reichssicherheitshauptamtes (RSHA) </w:t>
      </w:r>
      <w:r>
        <w:rPr>
          <w:rFonts w:ascii="Spectral" w:hAnsi="Spectral"/>
          <w:sz w:val="18"/>
          <w:szCs w:val="18"/>
        </w:rPr>
        <w:t xml:space="preserve">in die Vorgängerinstitution der </w:t>
      </w:r>
      <w:r w:rsidRPr="006E7683">
        <w:rPr>
          <w:rFonts w:ascii="Spectral" w:hAnsi="Spectral"/>
          <w:sz w:val="18"/>
          <w:szCs w:val="18"/>
        </w:rPr>
        <w:t>Zentral- und Landesbibliothek Berlin</w:t>
      </w:r>
      <w:r>
        <w:rPr>
          <w:rFonts w:ascii="Spectral" w:hAnsi="Spectral"/>
          <w:sz w:val="18"/>
          <w:szCs w:val="18"/>
        </w:rPr>
        <w:t xml:space="preserve"> gelangten Exemplare aus der Bibliothek der Großen National-Mutterloge ermittelt werden.</w:t>
      </w:r>
    </w:p>
  </w:endnote>
  <w:endnote w:id="6">
    <w:p w14:paraId="7F50D22A" w14:textId="77777777" w:rsidR="0053690E" w:rsidRPr="00166810" w:rsidRDefault="0053690E" w:rsidP="0053690E">
      <w:pPr>
        <w:pStyle w:val="Endnotentext"/>
        <w:rPr>
          <w:rFonts w:ascii="Spectral" w:hAnsi="Spectral"/>
          <w:sz w:val="18"/>
          <w:szCs w:val="18"/>
        </w:rPr>
      </w:pPr>
      <w:r w:rsidRPr="00166810">
        <w:rPr>
          <w:rStyle w:val="Endnotenzeichen"/>
          <w:rFonts w:ascii="Spectral" w:hAnsi="Spectral"/>
          <w:sz w:val="18"/>
          <w:szCs w:val="18"/>
        </w:rPr>
        <w:endnoteRef/>
      </w:r>
      <w:r w:rsidRPr="00166810">
        <w:rPr>
          <w:rFonts w:ascii="Spectral" w:hAnsi="Spectral"/>
          <w:sz w:val="18"/>
          <w:szCs w:val="18"/>
        </w:rPr>
        <w:t xml:space="preserve"> </w:t>
      </w:r>
      <w:hyperlink r:id="rId6" w:history="1">
        <w:r w:rsidRPr="00166810">
          <w:rPr>
            <w:rStyle w:val="Hyperlink"/>
            <w:rFonts w:ascii="Spectral" w:hAnsi="Spectral"/>
            <w:sz w:val="18"/>
            <w:szCs w:val="18"/>
          </w:rPr>
          <w:t>https://blog.ub.uni-leipzig.de/rueckgabe-geraubter-buecher-an-freimaurerloge/</w:t>
        </w:r>
      </w:hyperlink>
      <w:r w:rsidRPr="00166810">
        <w:rPr>
          <w:rFonts w:ascii="Spectral" w:hAnsi="Spectral"/>
          <w:sz w:val="18"/>
          <w:szCs w:val="18"/>
        </w:rPr>
        <w:t>.</w:t>
      </w:r>
    </w:p>
  </w:endnote>
  <w:endnote w:id="7">
    <w:p w14:paraId="5A9B8A4B" w14:textId="77777777" w:rsidR="0053690E" w:rsidRPr="00166810" w:rsidRDefault="0053690E" w:rsidP="0053690E">
      <w:pPr>
        <w:pStyle w:val="Endnotentext"/>
        <w:jc w:val="both"/>
        <w:rPr>
          <w:rFonts w:ascii="Spectral" w:hAnsi="Spectral"/>
          <w:sz w:val="18"/>
          <w:szCs w:val="18"/>
        </w:rPr>
      </w:pPr>
      <w:r w:rsidRPr="00166810">
        <w:rPr>
          <w:rStyle w:val="Endnotenzeichen"/>
          <w:rFonts w:ascii="Spectral" w:hAnsi="Spectral"/>
          <w:sz w:val="18"/>
          <w:szCs w:val="18"/>
        </w:rPr>
        <w:endnoteRef/>
      </w:r>
      <w:r w:rsidRPr="00166810">
        <w:rPr>
          <w:rFonts w:ascii="Spectral" w:hAnsi="Spectral"/>
          <w:sz w:val="18"/>
          <w:szCs w:val="18"/>
        </w:rPr>
        <w:t xml:space="preserve"> </w:t>
      </w:r>
      <w:hyperlink r:id="rId7" w:history="1">
        <w:r w:rsidRPr="00166810">
          <w:rPr>
            <w:rStyle w:val="Hyperlink"/>
            <w:rFonts w:ascii="Spectral" w:hAnsi="Spectral"/>
            <w:sz w:val="18"/>
            <w:szCs w:val="18"/>
          </w:rPr>
          <w:t>https://www.bsb-muenchen.de/ns-raubgutforschung/restitutionen/freimaurer-grosse-national-mutterloge-zu-den-drei-weltkugeln/</w:t>
        </w:r>
      </w:hyperlink>
      <w:r w:rsidRPr="00166810">
        <w:rPr>
          <w:rFonts w:ascii="Spectral" w:hAnsi="Spectral"/>
          <w:sz w:val="18"/>
          <w:szCs w:val="18"/>
        </w:rPr>
        <w:t>.</w:t>
      </w:r>
    </w:p>
  </w:endnote>
  <w:endnote w:id="8">
    <w:p w14:paraId="519E8226" w14:textId="77777777" w:rsidR="000919D2" w:rsidRPr="006E7683" w:rsidRDefault="00865420" w:rsidP="00166810">
      <w:pPr>
        <w:pStyle w:val="Endnotentext"/>
        <w:jc w:val="both"/>
        <w:rPr>
          <w:rFonts w:ascii="Spectral" w:hAnsi="Spectral"/>
          <w:sz w:val="18"/>
          <w:szCs w:val="18"/>
        </w:rPr>
      </w:pPr>
      <w:r w:rsidRPr="006E7683">
        <w:rPr>
          <w:rStyle w:val="Endnotenzeichen"/>
          <w:rFonts w:ascii="Spectral" w:hAnsi="Spectral"/>
          <w:sz w:val="18"/>
          <w:szCs w:val="18"/>
        </w:rPr>
        <w:endnoteRef/>
      </w:r>
      <w:r w:rsidR="000919D2">
        <w:rPr>
          <w:rFonts w:ascii="Spectral" w:hAnsi="Spectral"/>
          <w:sz w:val="18"/>
          <w:szCs w:val="18"/>
        </w:rPr>
        <w:t xml:space="preserve"> </w:t>
      </w:r>
      <w:hyperlink r:id="rId8" w:history="1">
        <w:r w:rsidR="000919D2" w:rsidRPr="00094E82">
          <w:rPr>
            <w:rStyle w:val="Hyperlink"/>
            <w:rFonts w:ascii="Spectral" w:hAnsi="Spectral"/>
            <w:sz w:val="18"/>
            <w:szCs w:val="18"/>
          </w:rPr>
          <w:t>https://www.zlb.de/fachinformation/spezialbereiche/provenienzforschung/restitutionen/grosse-nationale-mutterloge-zu-den-drei-weltkugeln-berlin.html</w:t>
        </w:r>
      </w:hyperlink>
      <w:r w:rsidR="000919D2">
        <w:rPr>
          <w:rFonts w:ascii="Spectral" w:hAnsi="Spectral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pectral">
    <w:altName w:val="Spectral"/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Roboto Mono">
    <w:panose1 w:val="00000000000000000000"/>
    <w:charset w:val="00"/>
    <w:family w:val="auto"/>
    <w:pitch w:val="variable"/>
    <w:sig w:usb0="E00002FF" w:usb1="1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Roboto Mono" w:hAnsi="Roboto Mono"/>
        <w:sz w:val="20"/>
        <w:szCs w:val="20"/>
      </w:rPr>
      <w:id w:val="1456205788"/>
      <w:docPartObj>
        <w:docPartGallery w:val="Page Numbers (Bottom of Page)"/>
        <w:docPartUnique/>
      </w:docPartObj>
    </w:sdtPr>
    <w:sdtEndPr/>
    <w:sdtContent>
      <w:p w14:paraId="05FED2EC" w14:textId="7792B041" w:rsidR="00865420" w:rsidRPr="009E5830" w:rsidRDefault="00865420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9E5830">
          <w:rPr>
            <w:rFonts w:ascii="Roboto Mono" w:hAnsi="Roboto Mono"/>
            <w:sz w:val="20"/>
            <w:szCs w:val="20"/>
          </w:rPr>
          <w:fldChar w:fldCharType="begin"/>
        </w:r>
        <w:r w:rsidRPr="009E5830">
          <w:rPr>
            <w:rFonts w:ascii="Roboto Mono" w:hAnsi="Roboto Mono"/>
            <w:sz w:val="20"/>
            <w:szCs w:val="20"/>
          </w:rPr>
          <w:instrText>PAGE   \* MERGEFORMAT</w:instrText>
        </w:r>
        <w:r w:rsidRPr="009E5830">
          <w:rPr>
            <w:rFonts w:ascii="Roboto Mono" w:hAnsi="Roboto Mono"/>
            <w:sz w:val="20"/>
            <w:szCs w:val="20"/>
          </w:rPr>
          <w:fldChar w:fldCharType="separate"/>
        </w:r>
        <w:r w:rsidR="00FE4B5C">
          <w:rPr>
            <w:rFonts w:ascii="Roboto Mono" w:hAnsi="Roboto Mono"/>
            <w:noProof/>
            <w:sz w:val="20"/>
            <w:szCs w:val="20"/>
          </w:rPr>
          <w:t>6</w:t>
        </w:r>
        <w:r w:rsidRPr="009E5830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Roboto Mono" w:hAnsi="Roboto Mono"/>
        <w:sz w:val="20"/>
        <w:szCs w:val="20"/>
      </w:rPr>
      <w:id w:val="609559981"/>
      <w:docPartObj>
        <w:docPartGallery w:val="Page Numbers (Bottom of Page)"/>
        <w:docPartUnique/>
      </w:docPartObj>
    </w:sdtPr>
    <w:sdtEndPr/>
    <w:sdtContent>
      <w:p w14:paraId="18223780" w14:textId="7AABB100" w:rsidR="00865420" w:rsidRPr="005E60CE" w:rsidRDefault="00865420" w:rsidP="009E5830">
        <w:pPr>
          <w:pStyle w:val="Fuzeile"/>
          <w:jc w:val="right"/>
          <w:rPr>
            <w:rFonts w:ascii="Roboto Mono" w:hAnsi="Roboto Mono"/>
            <w:sz w:val="20"/>
            <w:szCs w:val="20"/>
          </w:rPr>
        </w:pPr>
        <w:r w:rsidRPr="005E60CE">
          <w:rPr>
            <w:rFonts w:ascii="Roboto Mono" w:hAnsi="Roboto Mono"/>
            <w:sz w:val="20"/>
            <w:szCs w:val="20"/>
          </w:rPr>
          <w:fldChar w:fldCharType="begin"/>
        </w:r>
        <w:r w:rsidRPr="005E60CE">
          <w:rPr>
            <w:rFonts w:ascii="Roboto Mono" w:hAnsi="Roboto Mono"/>
            <w:sz w:val="20"/>
            <w:szCs w:val="20"/>
          </w:rPr>
          <w:instrText>PAGE   \* MERGEFORMAT</w:instrText>
        </w:r>
        <w:r w:rsidRPr="005E60CE">
          <w:rPr>
            <w:rFonts w:ascii="Roboto Mono" w:hAnsi="Roboto Mono"/>
            <w:sz w:val="20"/>
            <w:szCs w:val="20"/>
          </w:rPr>
          <w:fldChar w:fldCharType="separate"/>
        </w:r>
        <w:r w:rsidR="00FE4B5C">
          <w:rPr>
            <w:rFonts w:ascii="Roboto Mono" w:hAnsi="Roboto Mono"/>
            <w:noProof/>
            <w:sz w:val="20"/>
            <w:szCs w:val="20"/>
          </w:rPr>
          <w:t>1</w:t>
        </w:r>
        <w:r w:rsidRPr="005E60CE">
          <w:rPr>
            <w:rFonts w:ascii="Roboto Mono" w:hAnsi="Roboto Mon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0E6C8" w14:textId="77777777" w:rsidR="00804E9B" w:rsidRDefault="00804E9B" w:rsidP="00920481">
      <w:pPr>
        <w:spacing w:after="0" w:line="240" w:lineRule="auto"/>
      </w:pPr>
      <w:r>
        <w:separator/>
      </w:r>
    </w:p>
  </w:footnote>
  <w:footnote w:type="continuationSeparator" w:id="0">
    <w:p w14:paraId="4ABF42A9" w14:textId="77777777" w:rsidR="00804E9B" w:rsidRDefault="00804E9B" w:rsidP="00920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9E0FD" w14:textId="77777777" w:rsidR="00865420" w:rsidRDefault="00865420" w:rsidP="009E5830">
    <w:pPr>
      <w:pStyle w:val="Kopfzeile"/>
      <w:rPr>
        <w:rFonts w:ascii="Roboto Mono" w:hAnsi="Roboto Mono" w:cs="Arial"/>
        <w:sz w:val="20"/>
        <w:szCs w:val="20"/>
      </w:rPr>
    </w:pPr>
  </w:p>
  <w:p w14:paraId="55491F67" w14:textId="77777777" w:rsidR="00865420" w:rsidRPr="009E5830" w:rsidRDefault="00865420" w:rsidP="009E5830">
    <w:pPr>
      <w:pStyle w:val="Kopfzeile"/>
      <w:rPr>
        <w:rFonts w:ascii="Roboto Mono" w:hAnsi="Roboto Mono" w:cs="Arial"/>
        <w:sz w:val="20"/>
        <w:szCs w:val="20"/>
      </w:rPr>
    </w:pPr>
    <w:r w:rsidRPr="009E5830">
      <w:rPr>
        <w:rFonts w:ascii="Roboto Mono" w:hAnsi="Roboto Mono" w:cs="Arial"/>
        <w:sz w:val="20"/>
        <w:szCs w:val="20"/>
      </w:rPr>
      <w:t>Projekt „NS-Raubgut unter den antiquarischen Erwerbungen</w:t>
    </w:r>
    <w:r w:rsidRPr="009E5830">
      <w:rPr>
        <w:rFonts w:ascii="Roboto Mono" w:hAnsi="Roboto Mono" w:cs="Arial"/>
        <w:sz w:val="20"/>
        <w:szCs w:val="20"/>
      </w:rPr>
      <w:br/>
      <w:t>der Herzog August Bibliothek seit 1969“</w:t>
    </w:r>
  </w:p>
  <w:p w14:paraId="714695EC" w14:textId="77777777" w:rsidR="00865420" w:rsidRPr="009E5830" w:rsidRDefault="00865420" w:rsidP="009E5830">
    <w:pPr>
      <w:pStyle w:val="Kopfzeile"/>
      <w:rPr>
        <w:rFonts w:ascii="Roboto Mono" w:hAnsi="Roboto Mono"/>
        <w:sz w:val="20"/>
        <w:szCs w:val="20"/>
      </w:rPr>
    </w:pPr>
  </w:p>
  <w:p w14:paraId="3BF260F7" w14:textId="77777777" w:rsidR="00865420" w:rsidRPr="009E5830" w:rsidRDefault="00865420" w:rsidP="009E5830">
    <w:pPr>
      <w:pStyle w:val="Kopfzeile"/>
      <w:rPr>
        <w:rFonts w:ascii="Roboto Mono" w:hAnsi="Roboto Mono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4D3E" w14:textId="77777777" w:rsidR="00865420" w:rsidRDefault="00865420" w:rsidP="00C241D8">
    <w:pPr>
      <w:pStyle w:val="Kopfzeile"/>
      <w:spacing w:line="264" w:lineRule="auto"/>
      <w:rPr>
        <w:rFonts w:ascii="Roboto Mono" w:hAnsi="Roboto Mono"/>
        <w:bCs/>
        <w:sz w:val="20"/>
        <w:szCs w:val="20"/>
      </w:rPr>
    </w:pPr>
    <w:r w:rsidRPr="00C241D8">
      <w:rPr>
        <w:rFonts w:ascii="Roboto Mono" w:hAnsi="Roboto Mono"/>
        <w:noProof/>
        <w:sz w:val="24"/>
        <w:szCs w:val="24"/>
        <w:lang w:eastAsia="de-DE"/>
      </w:rPr>
      <w:drawing>
        <wp:anchor distT="180340" distB="180340" distL="180340" distR="0" simplePos="0" relativeHeight="251658240" behindDoc="0" locked="0" layoutInCell="1" allowOverlap="1" wp14:anchorId="0063891B" wp14:editId="058F82F1">
          <wp:simplePos x="0" y="0"/>
          <wp:positionH relativeFrom="margin">
            <wp:align>right</wp:align>
          </wp:positionH>
          <wp:positionV relativeFrom="paragraph">
            <wp:posOffset>10795</wp:posOffset>
          </wp:positionV>
          <wp:extent cx="900000" cy="741600"/>
          <wp:effectExtent l="0" t="0" r="0" b="1905"/>
          <wp:wrapSquare wrapText="bothSides"/>
          <wp:docPr id="1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Grafik 3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74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0C05FD" w14:textId="77777777" w:rsidR="00865420" w:rsidRPr="00C241D8" w:rsidRDefault="00865420" w:rsidP="00C241D8">
    <w:pPr>
      <w:pStyle w:val="Kopfzeile"/>
      <w:spacing w:line="264" w:lineRule="auto"/>
      <w:rPr>
        <w:rFonts w:ascii="Roboto Mono" w:hAnsi="Roboto Mono"/>
        <w:sz w:val="20"/>
        <w:szCs w:val="20"/>
      </w:rPr>
    </w:pPr>
    <w:r w:rsidRPr="00C241D8">
      <w:rPr>
        <w:rFonts w:ascii="Roboto Mono" w:hAnsi="Roboto Mono"/>
        <w:bCs/>
        <w:sz w:val="20"/>
        <w:szCs w:val="20"/>
      </w:rPr>
      <w:t>Projekt „NS-Raubgut unter</w:t>
    </w:r>
    <w:r>
      <w:rPr>
        <w:rFonts w:ascii="Roboto Mono" w:hAnsi="Roboto Mono"/>
        <w:bCs/>
        <w:sz w:val="20"/>
        <w:szCs w:val="20"/>
      </w:rPr>
      <w:t xml:space="preserve"> den antiquarischen Erwerbungen</w:t>
    </w:r>
    <w:r>
      <w:rPr>
        <w:rFonts w:ascii="Roboto Mono" w:hAnsi="Roboto Mono"/>
        <w:bCs/>
        <w:sz w:val="20"/>
        <w:szCs w:val="20"/>
      </w:rPr>
      <w:br/>
    </w:r>
    <w:r w:rsidRPr="00C241D8">
      <w:rPr>
        <w:rFonts w:ascii="Roboto Mono" w:hAnsi="Roboto Mono"/>
        <w:bCs/>
        <w:sz w:val="20"/>
        <w:szCs w:val="20"/>
      </w:rPr>
      <w:t>der Herzog August Bibliothek seit 1969</w:t>
    </w:r>
    <w:r w:rsidR="00B332A6">
      <w:rPr>
        <w:rFonts w:ascii="Roboto Mono" w:hAnsi="Roboto Mono"/>
        <w:bCs/>
        <w:sz w:val="20"/>
        <w:szCs w:val="20"/>
      </w:rPr>
      <w:t>“</w:t>
    </w:r>
  </w:p>
  <w:p w14:paraId="384E72CF" w14:textId="77777777" w:rsidR="00865420" w:rsidRDefault="00865420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  <w:p w14:paraId="34973602" w14:textId="77777777" w:rsidR="00865420" w:rsidRPr="00C241D8" w:rsidRDefault="00865420" w:rsidP="00C241D8">
    <w:pPr>
      <w:pStyle w:val="Kopfzeile"/>
      <w:spacing w:line="264" w:lineRule="auto"/>
      <w:rPr>
        <w:rFonts w:ascii="Roboto Mono" w:hAnsi="Roboto Mon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3011F"/>
    <w:multiLevelType w:val="hybridMultilevel"/>
    <w:tmpl w:val="5B6E278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C2580"/>
    <w:multiLevelType w:val="hybridMultilevel"/>
    <w:tmpl w:val="8E20C77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03A1D"/>
    <w:multiLevelType w:val="hybridMultilevel"/>
    <w:tmpl w:val="3974A08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77B1C"/>
    <w:multiLevelType w:val="hybridMultilevel"/>
    <w:tmpl w:val="82C2CD4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61858"/>
    <w:multiLevelType w:val="hybridMultilevel"/>
    <w:tmpl w:val="25FA48A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6523A"/>
    <w:multiLevelType w:val="hybridMultilevel"/>
    <w:tmpl w:val="BCDE48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827DC"/>
    <w:multiLevelType w:val="hybridMultilevel"/>
    <w:tmpl w:val="CC28A0B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81"/>
    <w:rsid w:val="00034ED1"/>
    <w:rsid w:val="0005001D"/>
    <w:rsid w:val="00051DF0"/>
    <w:rsid w:val="000545C3"/>
    <w:rsid w:val="00064DB6"/>
    <w:rsid w:val="000919D2"/>
    <w:rsid w:val="000B31CD"/>
    <w:rsid w:val="000D6391"/>
    <w:rsid w:val="000E10FD"/>
    <w:rsid w:val="000E3779"/>
    <w:rsid w:val="000E39DB"/>
    <w:rsid w:val="0012417D"/>
    <w:rsid w:val="00132BC8"/>
    <w:rsid w:val="00165A83"/>
    <w:rsid w:val="00166810"/>
    <w:rsid w:val="001762FF"/>
    <w:rsid w:val="001B13CD"/>
    <w:rsid w:val="001D5AA4"/>
    <w:rsid w:val="001F631B"/>
    <w:rsid w:val="002171EF"/>
    <w:rsid w:val="002439B3"/>
    <w:rsid w:val="00251860"/>
    <w:rsid w:val="0025519B"/>
    <w:rsid w:val="00255A7E"/>
    <w:rsid w:val="00263E74"/>
    <w:rsid w:val="00266B0A"/>
    <w:rsid w:val="00283870"/>
    <w:rsid w:val="002D5A5A"/>
    <w:rsid w:val="002E0E03"/>
    <w:rsid w:val="00302FC4"/>
    <w:rsid w:val="00333BD8"/>
    <w:rsid w:val="00337843"/>
    <w:rsid w:val="00355A8B"/>
    <w:rsid w:val="003616AD"/>
    <w:rsid w:val="00373D31"/>
    <w:rsid w:val="0038344C"/>
    <w:rsid w:val="0038514D"/>
    <w:rsid w:val="003A604A"/>
    <w:rsid w:val="003A7033"/>
    <w:rsid w:val="003C35DA"/>
    <w:rsid w:val="004016CF"/>
    <w:rsid w:val="004068D9"/>
    <w:rsid w:val="004604A8"/>
    <w:rsid w:val="00481AE1"/>
    <w:rsid w:val="00485931"/>
    <w:rsid w:val="004B2264"/>
    <w:rsid w:val="004C402A"/>
    <w:rsid w:val="004C6BC4"/>
    <w:rsid w:val="004D3B8A"/>
    <w:rsid w:val="00511575"/>
    <w:rsid w:val="00513B94"/>
    <w:rsid w:val="00532CB3"/>
    <w:rsid w:val="00533C65"/>
    <w:rsid w:val="0053690E"/>
    <w:rsid w:val="005604F5"/>
    <w:rsid w:val="00587F85"/>
    <w:rsid w:val="005912D7"/>
    <w:rsid w:val="00597EE9"/>
    <w:rsid w:val="005D3714"/>
    <w:rsid w:val="005D587D"/>
    <w:rsid w:val="005E0CAD"/>
    <w:rsid w:val="005E60CE"/>
    <w:rsid w:val="005F068B"/>
    <w:rsid w:val="00607173"/>
    <w:rsid w:val="006157FC"/>
    <w:rsid w:val="0067050C"/>
    <w:rsid w:val="00680FB5"/>
    <w:rsid w:val="00686BC4"/>
    <w:rsid w:val="00687003"/>
    <w:rsid w:val="00687A8C"/>
    <w:rsid w:val="006E1887"/>
    <w:rsid w:val="006E1E20"/>
    <w:rsid w:val="006E7683"/>
    <w:rsid w:val="006F0EF7"/>
    <w:rsid w:val="007020D2"/>
    <w:rsid w:val="00706468"/>
    <w:rsid w:val="00711F0F"/>
    <w:rsid w:val="00761F50"/>
    <w:rsid w:val="00792C29"/>
    <w:rsid w:val="007B2353"/>
    <w:rsid w:val="007B5C8E"/>
    <w:rsid w:val="007D07C0"/>
    <w:rsid w:val="007D1960"/>
    <w:rsid w:val="007D1F67"/>
    <w:rsid w:val="007D5B0A"/>
    <w:rsid w:val="007F7FDB"/>
    <w:rsid w:val="00804E9B"/>
    <w:rsid w:val="0083418A"/>
    <w:rsid w:val="008440E0"/>
    <w:rsid w:val="00865420"/>
    <w:rsid w:val="008861CC"/>
    <w:rsid w:val="008B4CF6"/>
    <w:rsid w:val="00901264"/>
    <w:rsid w:val="00920481"/>
    <w:rsid w:val="009603FE"/>
    <w:rsid w:val="00966E90"/>
    <w:rsid w:val="009679CF"/>
    <w:rsid w:val="009E3AF4"/>
    <w:rsid w:val="009E5830"/>
    <w:rsid w:val="009F5878"/>
    <w:rsid w:val="00A053DB"/>
    <w:rsid w:val="00A129FD"/>
    <w:rsid w:val="00A1442F"/>
    <w:rsid w:val="00A321AF"/>
    <w:rsid w:val="00A60537"/>
    <w:rsid w:val="00A73684"/>
    <w:rsid w:val="00AA12DF"/>
    <w:rsid w:val="00AB0111"/>
    <w:rsid w:val="00AB5793"/>
    <w:rsid w:val="00AC2294"/>
    <w:rsid w:val="00AC4F12"/>
    <w:rsid w:val="00AC6F1B"/>
    <w:rsid w:val="00AE1029"/>
    <w:rsid w:val="00AF4690"/>
    <w:rsid w:val="00AF5464"/>
    <w:rsid w:val="00B063BF"/>
    <w:rsid w:val="00B23CF6"/>
    <w:rsid w:val="00B332A6"/>
    <w:rsid w:val="00B41616"/>
    <w:rsid w:val="00B41806"/>
    <w:rsid w:val="00B54B06"/>
    <w:rsid w:val="00B73A56"/>
    <w:rsid w:val="00B76B9B"/>
    <w:rsid w:val="00B846AD"/>
    <w:rsid w:val="00BD266C"/>
    <w:rsid w:val="00BD3836"/>
    <w:rsid w:val="00BF5EE9"/>
    <w:rsid w:val="00C241D8"/>
    <w:rsid w:val="00C25205"/>
    <w:rsid w:val="00C47343"/>
    <w:rsid w:val="00C60E4D"/>
    <w:rsid w:val="00C66E86"/>
    <w:rsid w:val="00C74BC8"/>
    <w:rsid w:val="00C80DEE"/>
    <w:rsid w:val="00C860C3"/>
    <w:rsid w:val="00C901B9"/>
    <w:rsid w:val="00C94897"/>
    <w:rsid w:val="00C94CE2"/>
    <w:rsid w:val="00C96D55"/>
    <w:rsid w:val="00CA63F0"/>
    <w:rsid w:val="00CB468B"/>
    <w:rsid w:val="00CE6BEA"/>
    <w:rsid w:val="00D10AFF"/>
    <w:rsid w:val="00D23FFE"/>
    <w:rsid w:val="00D325BB"/>
    <w:rsid w:val="00D42F7C"/>
    <w:rsid w:val="00D773AB"/>
    <w:rsid w:val="00D81041"/>
    <w:rsid w:val="00DA1E22"/>
    <w:rsid w:val="00DB0DE9"/>
    <w:rsid w:val="00DB1DB5"/>
    <w:rsid w:val="00DD4683"/>
    <w:rsid w:val="00DE36DE"/>
    <w:rsid w:val="00E32FB5"/>
    <w:rsid w:val="00E8208F"/>
    <w:rsid w:val="00E8698E"/>
    <w:rsid w:val="00ED152C"/>
    <w:rsid w:val="00EE6874"/>
    <w:rsid w:val="00EF7278"/>
    <w:rsid w:val="00F0530B"/>
    <w:rsid w:val="00F47D1A"/>
    <w:rsid w:val="00F66255"/>
    <w:rsid w:val="00F87A63"/>
    <w:rsid w:val="00FD2677"/>
    <w:rsid w:val="00FE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BC5EAB"/>
  <w15:chartTrackingRefBased/>
  <w15:docId w15:val="{5D2CBF3A-7940-42C0-A491-A41D41C4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481"/>
  </w:style>
  <w:style w:type="paragraph" w:styleId="Fuzeile">
    <w:name w:val="footer"/>
    <w:basedOn w:val="Standard"/>
    <w:link w:val="FuzeileZchn"/>
    <w:uiPriority w:val="99"/>
    <w:unhideWhenUsed/>
    <w:rsid w:val="00920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481"/>
  </w:style>
  <w:style w:type="table" w:styleId="Tabellenraster">
    <w:name w:val="Table Grid"/>
    <w:basedOn w:val="NormaleTabelle"/>
    <w:uiPriority w:val="39"/>
    <w:rsid w:val="00F66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157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66E86"/>
    <w:rPr>
      <w:color w:val="0563C1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9E5830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E5830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9E5830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3A7033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76B9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76B9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76B9B"/>
    <w:rPr>
      <w:vertAlign w:val="superscript"/>
    </w:rPr>
  </w:style>
  <w:style w:type="paragraph" w:styleId="berarbeitung">
    <w:name w:val="Revision"/>
    <w:hidden/>
    <w:uiPriority w:val="99"/>
    <w:semiHidden/>
    <w:rsid w:val="00AE1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-nb.info/gnd/1050324-9" TargetMode="External"/><Relationship Id="rId13" Type="http://schemas.openxmlformats.org/officeDocument/2006/relationships/hyperlink" Target="http://d-nb.info/gnd/107758055X" TargetMode="External"/><Relationship Id="rId18" Type="http://schemas.openxmlformats.org/officeDocument/2006/relationships/hyperlink" Target="https://www.freimaurer-wiki.de/index.php/Aufarbeitung_der_Geschichte_der_deutschen_Freimaurerei_von_1945-1955_unter_besonderer_Ber%C3%BCcksichtigung_der_GNML_zu_den_%E2%80%9E3WK%E2%80%9C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https://www.freimaurer-wiki.de/index.php/Gro%C3%9Fe_National-Mutterloge_%E2%80%9EZu_den_drei_Weltkugeln%E2%80%9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3wk.online/home/3wk/3wk-gruendungsgeschicht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glib.hab.de/drucke/dep-30-1s/start.ht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-nb.info/gnd/1078255539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opac.lbs-braunschweig.gbv.de/DB=2/XMLPRS=N/PPN?PPN=536908303" TargetMode="External"/><Relationship Id="rId19" Type="http://schemas.openxmlformats.org/officeDocument/2006/relationships/hyperlink" Target="https://de.wikipedia.org/wiki/Gro%C3%9Fe_National-Mutterloge_%E2%80%9EZu_den_drei_Weltkugeln%E2%80%9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venienz.gbv.de/Gro%C3%9Fe_National-Mutterloge_Zu_den_Drei_Weltkugeln" TargetMode="External"/><Relationship Id="rId14" Type="http://schemas.openxmlformats.org/officeDocument/2006/relationships/image" Target="media/image2.jpeg"/><Relationship Id="rId22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lb.de/fachinformation/spezialbereiche/provenienzforschung/restitutionen/grosse-nationale-mutterloge-zu-den-drei-weltkugeln-berlin.html" TargetMode="External"/><Relationship Id="rId3" Type="http://schemas.openxmlformats.org/officeDocument/2006/relationships/hyperlink" Target="http://resolver.staatsbibliothek-berlin.de/SBB000150B300000088" TargetMode="External"/><Relationship Id="rId7" Type="http://schemas.openxmlformats.org/officeDocument/2006/relationships/hyperlink" Target="https://www.bsb-muenchen.de/ns-raubgutforschung/restitutionen/freimaurer-grosse-national-mutterloge-zu-den-drei-weltkugeln/" TargetMode="External"/><Relationship Id="rId2" Type="http://schemas.openxmlformats.org/officeDocument/2006/relationships/hyperlink" Target="https://inetbib.de/listenarchiv/msg46478.html" TargetMode="External"/><Relationship Id="rId1" Type="http://schemas.openxmlformats.org/officeDocument/2006/relationships/hyperlink" Target="https://stabikat.de/DB=1/SET=11/TTL=3/CMD?ACT=SRCHA&amp;IKT=1016&amp;SRT=YOP&amp;TRM=xprn+Gro%C3%9Fe+National-Mutterloge+and+xprn+Restitution" TargetMode="External"/><Relationship Id="rId6" Type="http://schemas.openxmlformats.org/officeDocument/2006/relationships/hyperlink" Target="https://blog.ub.uni-leipzig.de/rueckgabe-geraubter-buecher-an-freimaurerloge/" TargetMode="External"/><Relationship Id="rId5" Type="http://schemas.openxmlformats.org/officeDocument/2006/relationships/hyperlink" Target="https://db.lootedculturalassets.de/index.php/Detail/entities/822" TargetMode="External"/><Relationship Id="rId4" Type="http://schemas.openxmlformats.org/officeDocument/2006/relationships/hyperlink" Target="https://stabikat.de/DB=1/XMLPRS=N/PPN?PPN=536908303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47C73-24DD-4712-B723-8BF04DA7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1508</Words>
  <Characters>9505</Characters>
  <Application>Microsoft Office Word</Application>
  <DocSecurity>0</DocSecurity>
  <Lines>79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Herzog August Bibliothek</Company>
  <LinksUpToDate>false</LinksUpToDate>
  <CharactersWithSpaces>10992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rueth</dc:creator>
  <cp:keywords/>
  <dc:description/>
  <cp:lastModifiedBy>rueth</cp:lastModifiedBy>
  <cp:revision>8</cp:revision>
  <cp:lastPrinted>2022-12-06T08:54:00Z</cp:lastPrinted>
  <dcterms:created xsi:type="dcterms:W3CDTF">2022-10-07T15:41:00Z</dcterms:created>
  <dcterms:modified xsi:type="dcterms:W3CDTF">2023-02-14T14:21:00Z</dcterms:modified>
</cp:coreProperties>
</file>